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CC3" w:rsidRDefault="00DD2CC3" w:rsidP="00822F79">
      <w:pPr>
        <w:pStyle w:val="NoSpacing"/>
        <w:rPr>
          <w:rFonts w:cstheme="minorHAnsi"/>
          <w:b/>
        </w:rPr>
      </w:pPr>
    </w:p>
    <w:p w:rsidR="00CA141F" w:rsidRPr="00762885" w:rsidRDefault="00CA141F" w:rsidP="00822F79">
      <w:pPr>
        <w:pStyle w:val="NoSpacing"/>
        <w:rPr>
          <w:rFonts w:ascii="Century Gothic" w:hAnsi="Century Gothic" w:cstheme="minorHAnsi"/>
          <w:b/>
          <w:sz w:val="24"/>
        </w:rPr>
      </w:pPr>
      <w:r w:rsidRPr="00762885">
        <w:rPr>
          <w:rFonts w:ascii="Century Gothic" w:hAnsi="Century Gothic" w:cstheme="minorHAnsi"/>
          <w:b/>
          <w:sz w:val="24"/>
        </w:rPr>
        <w:t>What is Head Start?</w:t>
      </w:r>
    </w:p>
    <w:p w:rsidR="00CA141F" w:rsidRPr="00762885" w:rsidRDefault="00CA141F" w:rsidP="00822F79">
      <w:pPr>
        <w:pStyle w:val="NoSpacing"/>
        <w:rPr>
          <w:rFonts w:ascii="Century Gothic" w:hAnsi="Century Gothic" w:cstheme="minorHAnsi"/>
          <w:b/>
        </w:rPr>
      </w:pPr>
    </w:p>
    <w:p w:rsidR="00943DFE" w:rsidRPr="00762885" w:rsidRDefault="00025009" w:rsidP="00822F79">
      <w:pPr>
        <w:widowControl/>
        <w:shd w:val="clear" w:color="auto" w:fill="FFFFFF"/>
        <w:textAlignment w:val="baseline"/>
        <w:rPr>
          <w:rFonts w:ascii="Century Gothic" w:eastAsia="Times New Roman" w:hAnsi="Century Gothic" w:cstheme="minorHAnsi"/>
        </w:rPr>
      </w:pPr>
      <w:hyperlink r:id="rId7" w:history="1">
        <w:r w:rsidR="00822F79" w:rsidRPr="00136703">
          <w:rPr>
            <w:rStyle w:val="Hyperlink"/>
            <w:rFonts w:ascii="Century Gothic" w:eastAsia="Times New Roman" w:hAnsi="Century Gothic" w:cstheme="minorHAnsi"/>
            <w:color w:val="4472C4" w:themeColor="accent5"/>
          </w:rPr>
          <w:t>Wisconsin Head Start and Early Head Start</w:t>
        </w:r>
      </w:hyperlink>
      <w:r w:rsidR="00AD745F" w:rsidRPr="00136703">
        <w:rPr>
          <w:rFonts w:ascii="Century Gothic" w:eastAsia="Times New Roman" w:hAnsi="Century Gothic" w:cstheme="minorHAnsi"/>
          <w:color w:val="4472C4" w:themeColor="accent5"/>
        </w:rPr>
        <w:t xml:space="preserve"> </w:t>
      </w:r>
      <w:r w:rsidR="00AD745F" w:rsidRPr="00136703">
        <w:rPr>
          <w:rFonts w:ascii="Century Gothic" w:eastAsia="Times New Roman" w:hAnsi="Century Gothic" w:cstheme="minorHAnsi"/>
        </w:rPr>
        <w:t xml:space="preserve">is </w:t>
      </w:r>
      <w:r w:rsidR="00943DFE" w:rsidRPr="00136703">
        <w:rPr>
          <w:rFonts w:ascii="Century Gothic" w:eastAsia="Times New Roman" w:hAnsi="Century Gothic" w:cstheme="minorHAnsi"/>
        </w:rPr>
        <w:t xml:space="preserve">a </w:t>
      </w:r>
      <w:r w:rsidR="00822F79" w:rsidRPr="00136703">
        <w:rPr>
          <w:rFonts w:ascii="Century Gothic" w:hAnsi="Century Gothic" w:cstheme="minorHAnsi"/>
        </w:rPr>
        <w:t>federally-</w:t>
      </w:r>
      <w:r w:rsidR="00943DFE" w:rsidRPr="00136703">
        <w:rPr>
          <w:rFonts w:ascii="Century Gothic" w:hAnsi="Century Gothic" w:cstheme="minorHAnsi"/>
        </w:rPr>
        <w:t xml:space="preserve">funded provider of </w:t>
      </w:r>
      <w:r w:rsidR="00943DFE" w:rsidRPr="00762885">
        <w:rPr>
          <w:rFonts w:ascii="Century Gothic" w:hAnsi="Century Gothic" w:cstheme="minorHAnsi"/>
        </w:rPr>
        <w:t xml:space="preserve">developmental and educational services </w:t>
      </w:r>
      <w:r w:rsidR="00DD2CC3" w:rsidRPr="00762885">
        <w:rPr>
          <w:rFonts w:ascii="Century Gothic" w:hAnsi="Century Gothic" w:cstheme="minorHAnsi"/>
        </w:rPr>
        <w:t>for</w:t>
      </w:r>
      <w:r w:rsidR="00943DFE" w:rsidRPr="00762885">
        <w:rPr>
          <w:rFonts w:ascii="Century Gothic" w:hAnsi="Century Gothic" w:cstheme="minorHAnsi"/>
        </w:rPr>
        <w:t xml:space="preserve"> infants, toddlers, preschoolers, preg</w:t>
      </w:r>
      <w:r w:rsidR="00822F79" w:rsidRPr="00762885">
        <w:rPr>
          <w:rFonts w:ascii="Century Gothic" w:hAnsi="Century Gothic" w:cstheme="minorHAnsi"/>
        </w:rPr>
        <w:t xml:space="preserve">nant women and their families. </w:t>
      </w:r>
      <w:r w:rsidR="00AD745F" w:rsidRPr="00762885">
        <w:rPr>
          <w:rFonts w:ascii="Century Gothic" w:eastAsia="Times New Roman" w:hAnsi="Century Gothic" w:cstheme="minorHAnsi"/>
        </w:rPr>
        <w:t>Head Start and its community partners work with at-risk families to remove their barriers to success and to cultivate childre</w:t>
      </w:r>
      <w:r w:rsidR="00822F79" w:rsidRPr="00762885">
        <w:rPr>
          <w:rFonts w:ascii="Century Gothic" w:eastAsia="Times New Roman" w:hAnsi="Century Gothic" w:cstheme="minorHAnsi"/>
        </w:rPr>
        <w:t>n’s social, physical, emotional</w:t>
      </w:r>
      <w:r w:rsidR="00AD745F" w:rsidRPr="00762885">
        <w:rPr>
          <w:rFonts w:ascii="Century Gothic" w:eastAsia="Times New Roman" w:hAnsi="Century Gothic" w:cstheme="minorHAnsi"/>
        </w:rPr>
        <w:t xml:space="preserve"> and cognitive development</w:t>
      </w:r>
      <w:r w:rsidR="00DD2CC3" w:rsidRPr="00762885">
        <w:rPr>
          <w:rFonts w:ascii="Century Gothic" w:eastAsia="Times New Roman" w:hAnsi="Century Gothic" w:cstheme="minorHAnsi"/>
        </w:rPr>
        <w:t>,</w:t>
      </w:r>
      <w:r w:rsidR="00AD745F" w:rsidRPr="00762885">
        <w:rPr>
          <w:rFonts w:ascii="Century Gothic" w:eastAsia="Times New Roman" w:hAnsi="Century Gothic" w:cstheme="minorHAnsi"/>
        </w:rPr>
        <w:t xml:space="preserve"> so they have the abilities necessary to succeed in school and life.</w:t>
      </w:r>
    </w:p>
    <w:p w:rsidR="00943DFE" w:rsidRPr="00762885" w:rsidRDefault="00943DFE" w:rsidP="00822F79">
      <w:pPr>
        <w:widowControl/>
        <w:shd w:val="clear" w:color="auto" w:fill="FFFFFF"/>
        <w:textAlignment w:val="baseline"/>
        <w:rPr>
          <w:rFonts w:ascii="Century Gothic" w:eastAsia="Times New Roman" w:hAnsi="Century Gothic" w:cstheme="minorHAnsi"/>
        </w:rPr>
      </w:pPr>
    </w:p>
    <w:p w:rsidR="00AD745F" w:rsidRPr="00762885" w:rsidRDefault="00136703" w:rsidP="00822F79">
      <w:pPr>
        <w:widowControl/>
        <w:shd w:val="clear" w:color="auto" w:fill="FFFFFF"/>
        <w:textAlignment w:val="baseline"/>
        <w:rPr>
          <w:rFonts w:ascii="Century Gothic" w:eastAsia="Times New Roman" w:hAnsi="Century Gothic" w:cstheme="minorHAnsi"/>
        </w:rPr>
      </w:pPr>
      <w:r>
        <w:rPr>
          <w:rFonts w:ascii="Century Gothic" w:eastAsia="Times New Roman" w:hAnsi="Century Gothic" w:cstheme="minorHAnsi"/>
        </w:rPr>
        <w:t>I</w:t>
      </w:r>
      <w:r w:rsidR="00822F79" w:rsidRPr="00762885">
        <w:rPr>
          <w:rFonts w:ascii="Century Gothic" w:eastAsia="Times New Roman" w:hAnsi="Century Gothic" w:cstheme="minorHAnsi"/>
        </w:rPr>
        <w:t>mpact</w:t>
      </w:r>
      <w:r>
        <w:rPr>
          <w:rFonts w:ascii="Century Gothic" w:eastAsia="Times New Roman" w:hAnsi="Century Gothic" w:cstheme="minorHAnsi"/>
        </w:rPr>
        <w:t>ing</w:t>
      </w:r>
      <w:r w:rsidR="00822F79" w:rsidRPr="00762885">
        <w:rPr>
          <w:rFonts w:ascii="Century Gothic" w:eastAsia="Times New Roman" w:hAnsi="Century Gothic" w:cstheme="minorHAnsi"/>
        </w:rPr>
        <w:t xml:space="preserve"> children, families</w:t>
      </w:r>
      <w:r w:rsidR="00AD745F" w:rsidRPr="00762885">
        <w:rPr>
          <w:rFonts w:ascii="Century Gothic" w:eastAsia="Times New Roman" w:hAnsi="Century Gothic" w:cstheme="minorHAnsi"/>
        </w:rPr>
        <w:t xml:space="preserve"> and communities happens one child at a time.</w:t>
      </w:r>
      <w:r w:rsidR="00822F79" w:rsidRPr="00762885">
        <w:rPr>
          <w:rFonts w:ascii="Century Gothic" w:eastAsia="Times New Roman" w:hAnsi="Century Gothic" w:cstheme="minorHAnsi"/>
        </w:rPr>
        <w:t xml:space="preserve"> </w:t>
      </w:r>
      <w:r w:rsidR="00AD745F" w:rsidRPr="00762885">
        <w:rPr>
          <w:rFonts w:ascii="Century Gothic" w:eastAsia="Times New Roman" w:hAnsi="Century Gothic" w:cstheme="minorHAnsi"/>
        </w:rPr>
        <w:t>Head Start services are evidence-based, dev</w:t>
      </w:r>
      <w:r>
        <w:rPr>
          <w:rFonts w:ascii="Century Gothic" w:eastAsia="Times New Roman" w:hAnsi="Century Gothic" w:cstheme="minorHAnsi"/>
        </w:rPr>
        <w:t>elopmentally-</w:t>
      </w:r>
      <w:r w:rsidR="00AD745F" w:rsidRPr="00762885">
        <w:rPr>
          <w:rFonts w:ascii="Century Gothic" w:eastAsia="Times New Roman" w:hAnsi="Century Gothic" w:cstheme="minorHAnsi"/>
        </w:rPr>
        <w:t>appropriate</w:t>
      </w:r>
      <w:r w:rsidR="00822F79" w:rsidRPr="00762885">
        <w:rPr>
          <w:rFonts w:ascii="Century Gothic" w:eastAsia="Times New Roman" w:hAnsi="Century Gothic" w:cstheme="minorHAnsi"/>
        </w:rPr>
        <w:t xml:space="preserve"> and family-centered. </w:t>
      </w:r>
      <w:r w:rsidR="00AD745F" w:rsidRPr="00762885">
        <w:rPr>
          <w:rFonts w:ascii="Century Gothic" w:eastAsia="Times New Roman" w:hAnsi="Century Gothic" w:cstheme="minorHAnsi"/>
        </w:rPr>
        <w:t xml:space="preserve">We coordinate </w:t>
      </w:r>
      <w:r w:rsidR="00943DFE" w:rsidRPr="00762885">
        <w:rPr>
          <w:rFonts w:ascii="Century Gothic" w:eastAsia="Times New Roman" w:hAnsi="Century Gothic" w:cstheme="minorHAnsi"/>
        </w:rPr>
        <w:t>with community organizations to</w:t>
      </w:r>
      <w:r w:rsidR="00AD745F" w:rsidRPr="00762885">
        <w:rPr>
          <w:rFonts w:ascii="Century Gothic" w:eastAsia="Times New Roman" w:hAnsi="Century Gothic" w:cstheme="minorHAnsi"/>
        </w:rPr>
        <w:t xml:space="preserve"> better support parents in their</w:t>
      </w:r>
      <w:r w:rsidR="00822F79" w:rsidRPr="00762885">
        <w:rPr>
          <w:rFonts w:ascii="Century Gothic" w:eastAsia="Times New Roman" w:hAnsi="Century Gothic" w:cstheme="minorHAnsi"/>
        </w:rPr>
        <w:t xml:space="preserve"> work and child-rearing roles. </w:t>
      </w:r>
      <w:r w:rsidR="00AD745F" w:rsidRPr="00762885">
        <w:rPr>
          <w:rFonts w:ascii="Century Gothic" w:eastAsia="Times New Roman" w:hAnsi="Century Gothic" w:cstheme="minorHAnsi"/>
        </w:rPr>
        <w:t>Children who attend Head Start participate in a variety of learning activities, eat he</w:t>
      </w:r>
      <w:r w:rsidR="00822F79" w:rsidRPr="00762885">
        <w:rPr>
          <w:rFonts w:ascii="Century Gothic" w:eastAsia="Times New Roman" w:hAnsi="Century Gothic" w:cstheme="minorHAnsi"/>
        </w:rPr>
        <w:t>althy meals and snacks, receive</w:t>
      </w:r>
      <w:r w:rsidR="00AD745F" w:rsidRPr="00762885">
        <w:rPr>
          <w:rFonts w:ascii="Century Gothic" w:eastAsia="Times New Roman" w:hAnsi="Century Gothic" w:cstheme="minorHAnsi"/>
        </w:rPr>
        <w:t xml:space="preserve"> medical and oral health care, and </w:t>
      </w:r>
      <w:r>
        <w:rPr>
          <w:rFonts w:ascii="Century Gothic" w:eastAsia="Times New Roman" w:hAnsi="Century Gothic" w:cstheme="minorHAnsi"/>
        </w:rPr>
        <w:t>play</w:t>
      </w:r>
      <w:r w:rsidR="00AD745F" w:rsidRPr="00762885">
        <w:rPr>
          <w:rFonts w:ascii="Century Gothic" w:eastAsia="Times New Roman" w:hAnsi="Century Gothic" w:cstheme="minorHAnsi"/>
        </w:rPr>
        <w:t xml:space="preserve"> in safe indoor and outdoor environments.</w:t>
      </w:r>
    </w:p>
    <w:p w:rsidR="00943DFE" w:rsidRPr="00762885" w:rsidRDefault="00943DFE" w:rsidP="00822F79">
      <w:pPr>
        <w:widowControl/>
        <w:shd w:val="clear" w:color="auto" w:fill="FFFFFF"/>
        <w:textAlignment w:val="baseline"/>
        <w:rPr>
          <w:rFonts w:ascii="Century Gothic" w:eastAsia="Times New Roman" w:hAnsi="Century Gothic" w:cstheme="minorHAnsi"/>
        </w:rPr>
      </w:pPr>
    </w:p>
    <w:p w:rsidR="00AD745F" w:rsidRPr="00762885" w:rsidRDefault="00AD745F" w:rsidP="00822F79">
      <w:pPr>
        <w:widowControl/>
        <w:shd w:val="clear" w:color="auto" w:fill="FFFFFF"/>
        <w:textAlignment w:val="baseline"/>
        <w:rPr>
          <w:rFonts w:ascii="Century Gothic" w:eastAsia="Times New Roman" w:hAnsi="Century Gothic" w:cstheme="minorHAnsi"/>
        </w:rPr>
      </w:pPr>
      <w:r w:rsidRPr="00762885">
        <w:rPr>
          <w:rFonts w:ascii="Century Gothic" w:eastAsia="Times New Roman" w:hAnsi="Century Gothic" w:cstheme="minorHAnsi"/>
        </w:rPr>
        <w:t>Head Start includes comprehensive:</w:t>
      </w:r>
    </w:p>
    <w:p w:rsidR="00AD745F" w:rsidRPr="00762885" w:rsidRDefault="00AD745F" w:rsidP="00822F79">
      <w:pPr>
        <w:widowControl/>
        <w:numPr>
          <w:ilvl w:val="0"/>
          <w:numId w:val="20"/>
        </w:numPr>
        <w:shd w:val="clear" w:color="auto" w:fill="FFFFFF"/>
        <w:textAlignment w:val="baseline"/>
        <w:rPr>
          <w:rFonts w:ascii="Century Gothic" w:eastAsia="Times New Roman" w:hAnsi="Century Gothic" w:cstheme="minorHAnsi"/>
        </w:rPr>
      </w:pPr>
      <w:r w:rsidRPr="00762885">
        <w:rPr>
          <w:rFonts w:ascii="Century Gothic" w:eastAsia="Times New Roman" w:hAnsi="Century Gothic" w:cstheme="minorHAnsi"/>
        </w:rPr>
        <w:t>Ear</w:t>
      </w:r>
      <w:r w:rsidR="00822F79" w:rsidRPr="00762885">
        <w:rPr>
          <w:rFonts w:ascii="Century Gothic" w:eastAsia="Times New Roman" w:hAnsi="Century Gothic" w:cstheme="minorHAnsi"/>
        </w:rPr>
        <w:t>ly childhood education and care</w:t>
      </w:r>
    </w:p>
    <w:p w:rsidR="00AD745F" w:rsidRPr="00762885" w:rsidRDefault="00AD745F" w:rsidP="00822F79">
      <w:pPr>
        <w:widowControl/>
        <w:numPr>
          <w:ilvl w:val="0"/>
          <w:numId w:val="20"/>
        </w:numPr>
        <w:shd w:val="clear" w:color="auto" w:fill="FFFFFF"/>
        <w:textAlignment w:val="baseline"/>
        <w:rPr>
          <w:rFonts w:ascii="Century Gothic" w:eastAsia="Times New Roman" w:hAnsi="Century Gothic" w:cstheme="minorHAnsi"/>
        </w:rPr>
      </w:pPr>
      <w:r w:rsidRPr="00762885">
        <w:rPr>
          <w:rFonts w:ascii="Century Gothic" w:eastAsia="Times New Roman" w:hAnsi="Century Gothic" w:cstheme="minorHAnsi"/>
        </w:rPr>
        <w:t>Child development services for cognitive, social, emo</w:t>
      </w:r>
      <w:r w:rsidR="00822F79" w:rsidRPr="00762885">
        <w:rPr>
          <w:rFonts w:ascii="Century Gothic" w:eastAsia="Times New Roman" w:hAnsi="Century Gothic" w:cstheme="minorHAnsi"/>
        </w:rPr>
        <w:t>tional and physical growth</w:t>
      </w:r>
    </w:p>
    <w:p w:rsidR="00AD745F" w:rsidRPr="00762885" w:rsidRDefault="00AD745F" w:rsidP="00822F79">
      <w:pPr>
        <w:widowControl/>
        <w:numPr>
          <w:ilvl w:val="0"/>
          <w:numId w:val="20"/>
        </w:numPr>
        <w:shd w:val="clear" w:color="auto" w:fill="FFFFFF"/>
        <w:textAlignment w:val="baseline"/>
        <w:rPr>
          <w:rFonts w:ascii="Century Gothic" w:eastAsia="Times New Roman" w:hAnsi="Century Gothic" w:cstheme="minorHAnsi"/>
        </w:rPr>
      </w:pPr>
      <w:r w:rsidRPr="00762885">
        <w:rPr>
          <w:rFonts w:ascii="Century Gothic" w:eastAsia="Times New Roman" w:hAnsi="Century Gothic" w:cstheme="minorHAnsi"/>
        </w:rPr>
        <w:t>Family d</w:t>
      </w:r>
      <w:r w:rsidR="00822F79" w:rsidRPr="00762885">
        <w:rPr>
          <w:rFonts w:ascii="Century Gothic" w:eastAsia="Times New Roman" w:hAnsi="Century Gothic" w:cstheme="minorHAnsi"/>
        </w:rPr>
        <w:t>evelopment and support services</w:t>
      </w:r>
    </w:p>
    <w:p w:rsidR="00AD745F" w:rsidRPr="00762885" w:rsidRDefault="00AD745F" w:rsidP="00822F79">
      <w:pPr>
        <w:pStyle w:val="NoSpacing"/>
        <w:rPr>
          <w:rStyle w:val="Hyperlink"/>
          <w:rFonts w:ascii="Century Gothic" w:hAnsi="Century Gothic" w:cstheme="minorHAnsi"/>
          <w:color w:val="auto"/>
        </w:rPr>
      </w:pPr>
    </w:p>
    <w:p w:rsidR="00C45D69" w:rsidRPr="00762885" w:rsidRDefault="00C45D69" w:rsidP="00822F79">
      <w:pPr>
        <w:widowControl/>
        <w:shd w:val="clear" w:color="auto" w:fill="FFFFFF"/>
        <w:rPr>
          <w:rFonts w:ascii="Century Gothic" w:eastAsia="Times New Roman" w:hAnsi="Century Gothic" w:cstheme="minorHAnsi"/>
        </w:rPr>
      </w:pPr>
      <w:r w:rsidRPr="00762885">
        <w:rPr>
          <w:rFonts w:ascii="Century Gothic" w:eastAsia="Times New Roman" w:hAnsi="Century Gothic" w:cstheme="minorHAnsi"/>
        </w:rPr>
        <w:t>Head Start programs prepare America’s most vulnerable young children to succeed in school and in life beyond school. To achieve this, Head Start programs deliver services to children and families in core</w:t>
      </w:r>
      <w:r w:rsidR="00822F79" w:rsidRPr="00762885">
        <w:rPr>
          <w:rFonts w:ascii="Century Gothic" w:eastAsia="Times New Roman" w:hAnsi="Century Gothic" w:cstheme="minorHAnsi"/>
        </w:rPr>
        <w:t xml:space="preserve"> areas of early learning, health</w:t>
      </w:r>
      <w:r w:rsidRPr="00762885">
        <w:rPr>
          <w:rFonts w:ascii="Century Gothic" w:eastAsia="Times New Roman" w:hAnsi="Century Gothic" w:cstheme="minorHAnsi"/>
        </w:rPr>
        <w:t xml:space="preserve"> and family well-being</w:t>
      </w:r>
      <w:r w:rsidR="00822F79" w:rsidRPr="00762885">
        <w:rPr>
          <w:rFonts w:ascii="Century Gothic" w:eastAsia="Times New Roman" w:hAnsi="Century Gothic" w:cstheme="minorHAnsi"/>
        </w:rPr>
        <w:t>,</w:t>
      </w:r>
      <w:r w:rsidRPr="00762885">
        <w:rPr>
          <w:rFonts w:ascii="Century Gothic" w:eastAsia="Times New Roman" w:hAnsi="Century Gothic" w:cstheme="minorHAnsi"/>
        </w:rPr>
        <w:t xml:space="preserve"> while engaging parents as partners every step of the way.</w:t>
      </w:r>
      <w:r w:rsidR="00822F79" w:rsidRPr="00762885">
        <w:rPr>
          <w:rFonts w:ascii="Century Gothic" w:eastAsia="Times New Roman" w:hAnsi="Century Gothic" w:cstheme="minorHAnsi"/>
        </w:rPr>
        <w:t xml:space="preserve"> Head Start programs serve children from low-income families, ages birth to 5.</w:t>
      </w:r>
    </w:p>
    <w:p w:rsidR="00822F79" w:rsidRPr="00762885" w:rsidRDefault="00822F79" w:rsidP="00822F79">
      <w:pPr>
        <w:widowControl/>
        <w:shd w:val="clear" w:color="auto" w:fill="FFFFFF"/>
        <w:rPr>
          <w:rFonts w:ascii="Century Gothic" w:eastAsia="Times New Roman" w:hAnsi="Century Gothic" w:cstheme="minorHAnsi"/>
        </w:rPr>
      </w:pPr>
    </w:p>
    <w:p w:rsidR="00C45D69" w:rsidRPr="00762885" w:rsidRDefault="00C45D69" w:rsidP="00822F79">
      <w:pPr>
        <w:widowControl/>
        <w:shd w:val="clear" w:color="auto" w:fill="FFFFFF"/>
        <w:rPr>
          <w:rFonts w:ascii="Century Gothic" w:eastAsia="Times New Roman" w:hAnsi="Century Gothic" w:cstheme="minorHAnsi"/>
        </w:rPr>
      </w:pPr>
      <w:r w:rsidRPr="00762885">
        <w:rPr>
          <w:rFonts w:ascii="Century Gothic" w:eastAsia="Times New Roman" w:hAnsi="Century Gothic" w:cstheme="minorHAnsi"/>
        </w:rPr>
        <w:t xml:space="preserve">Head Start encompasses Head Start preschool programs, which primarily serve 3- and 4-year-old children, and Early Head Start programs for infants, toddlers and pregnant women. Head Start services are delivered nationwide through 1,600 agencies </w:t>
      </w:r>
      <w:r w:rsidR="00822F79" w:rsidRPr="00762885">
        <w:rPr>
          <w:rFonts w:ascii="Century Gothic" w:eastAsia="Times New Roman" w:hAnsi="Century Gothic" w:cstheme="minorHAnsi"/>
        </w:rPr>
        <w:t>that</w:t>
      </w:r>
      <w:r w:rsidRPr="00762885">
        <w:rPr>
          <w:rFonts w:ascii="Century Gothic" w:eastAsia="Times New Roman" w:hAnsi="Century Gothic" w:cstheme="minorHAnsi"/>
        </w:rPr>
        <w:t xml:space="preserve"> tailor the federal program to the local needs of families in their service area.</w:t>
      </w:r>
      <w:r w:rsidR="00822F79" w:rsidRPr="00762885">
        <w:rPr>
          <w:rFonts w:ascii="Century Gothic" w:eastAsia="Times New Roman" w:hAnsi="Century Gothic" w:cstheme="minorHAnsi"/>
        </w:rPr>
        <w:t xml:space="preserve"> </w:t>
      </w:r>
    </w:p>
    <w:p w:rsidR="00822F79" w:rsidRPr="00762885" w:rsidRDefault="00822F79" w:rsidP="00822F79">
      <w:pPr>
        <w:widowControl/>
        <w:textAlignment w:val="baseline"/>
        <w:rPr>
          <w:rFonts w:ascii="Century Gothic" w:eastAsia="Times New Roman" w:hAnsi="Century Gothic" w:cstheme="minorHAnsi"/>
        </w:rPr>
      </w:pPr>
    </w:p>
    <w:p w:rsidR="00C45D69" w:rsidRPr="00762885" w:rsidRDefault="00C45D69" w:rsidP="00822F79">
      <w:pPr>
        <w:widowControl/>
        <w:spacing w:after="240"/>
        <w:textAlignment w:val="baseline"/>
        <w:rPr>
          <w:rFonts w:ascii="Century Gothic" w:eastAsia="Times New Roman" w:hAnsi="Century Gothic" w:cstheme="minorHAnsi"/>
        </w:rPr>
      </w:pPr>
      <w:r w:rsidRPr="00762885">
        <w:rPr>
          <w:rFonts w:ascii="Century Gothic" w:eastAsia="Times New Roman" w:hAnsi="Century Gothic" w:cstheme="minorHAnsi"/>
        </w:rPr>
        <w:t>Head Start and Early Head Start programs offer a variety of service models, depending on the needs of the local community. Many Head Start and Early Head Start programs are based in schools. Other programs are located in child care centers and family child car</w:t>
      </w:r>
      <w:r w:rsidR="00822F79" w:rsidRPr="00762885">
        <w:rPr>
          <w:rFonts w:ascii="Century Gothic" w:eastAsia="Times New Roman" w:hAnsi="Century Gothic" w:cstheme="minorHAnsi"/>
        </w:rPr>
        <w:t xml:space="preserve">e homes. </w:t>
      </w:r>
      <w:r w:rsidRPr="00762885">
        <w:rPr>
          <w:rFonts w:ascii="Century Gothic" w:eastAsia="Times New Roman" w:hAnsi="Century Gothic" w:cstheme="minorHAnsi"/>
        </w:rPr>
        <w:t>Some programs offer h</w:t>
      </w:r>
      <w:r w:rsidR="00822F79" w:rsidRPr="00762885">
        <w:rPr>
          <w:rFonts w:ascii="Century Gothic" w:eastAsia="Times New Roman" w:hAnsi="Century Gothic" w:cstheme="minorHAnsi"/>
        </w:rPr>
        <w:t xml:space="preserve">ome-based services, where </w:t>
      </w:r>
      <w:r w:rsidRPr="00762885">
        <w:rPr>
          <w:rFonts w:ascii="Century Gothic" w:eastAsia="Times New Roman" w:hAnsi="Century Gothic" w:cstheme="minorHAnsi"/>
        </w:rPr>
        <w:t xml:space="preserve">dedicated staff conduct weekly visits </w:t>
      </w:r>
      <w:r w:rsidR="00822F79" w:rsidRPr="00762885">
        <w:rPr>
          <w:rFonts w:ascii="Century Gothic" w:eastAsia="Times New Roman" w:hAnsi="Century Gothic" w:cstheme="minorHAnsi"/>
        </w:rPr>
        <w:t>with</w:t>
      </w:r>
      <w:r w:rsidRPr="00762885">
        <w:rPr>
          <w:rFonts w:ascii="Century Gothic" w:eastAsia="Times New Roman" w:hAnsi="Century Gothic" w:cstheme="minorHAnsi"/>
        </w:rPr>
        <w:t xml:space="preserve"> children in their own home and work with the parent as the child's primary teacher.</w:t>
      </w:r>
    </w:p>
    <w:p w:rsidR="00762885" w:rsidRDefault="00762885" w:rsidP="00822F79">
      <w:pPr>
        <w:widowControl/>
        <w:spacing w:after="240"/>
        <w:textAlignment w:val="baseline"/>
        <w:rPr>
          <w:rFonts w:ascii="Century Gothic" w:eastAsia="Times New Roman" w:hAnsi="Century Gothic" w:cstheme="minorHAnsi"/>
        </w:rPr>
      </w:pPr>
      <w:r w:rsidRPr="00762885">
        <w:rPr>
          <w:rFonts w:ascii="Century Gothic" w:hAnsi="Century Gothic" w:cstheme="minorHAnsi"/>
          <w:noProof/>
        </w:rPr>
        <mc:AlternateContent>
          <mc:Choice Requires="wps">
            <w:drawing>
              <wp:anchor distT="45720" distB="45720" distL="114300" distR="114300" simplePos="0" relativeHeight="251659264" behindDoc="0" locked="0" layoutInCell="1" allowOverlap="1" wp14:anchorId="68EE9455" wp14:editId="23BD5F5E">
                <wp:simplePos x="0" y="0"/>
                <wp:positionH relativeFrom="margin">
                  <wp:align>center</wp:align>
                </wp:positionH>
                <wp:positionV relativeFrom="page">
                  <wp:posOffset>9218295</wp:posOffset>
                </wp:positionV>
                <wp:extent cx="462915" cy="358140"/>
                <wp:effectExtent l="0" t="0" r="0" b="381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358140"/>
                        </a:xfrm>
                        <a:prstGeom prst="rect">
                          <a:avLst/>
                        </a:prstGeom>
                        <a:noFill/>
                        <a:ln w="9525">
                          <a:noFill/>
                          <a:miter lim="800000"/>
                          <a:headEnd/>
                          <a:tailEnd/>
                        </a:ln>
                      </wps:spPr>
                      <wps:txbx>
                        <w:txbxContent>
                          <w:p w:rsidR="00B36AC9" w:rsidRPr="00F9401D" w:rsidRDefault="00025009" w:rsidP="00025009">
                            <w:pPr>
                              <w:jc w:val="center"/>
                              <w:rPr>
                                <w:rFonts w:ascii="Century Gothic" w:hAnsi="Century Gothic"/>
                                <w:b/>
                                <w:color w:val="FFFFFF" w:themeColor="background1"/>
                                <w:sz w:val="32"/>
                              </w:rPr>
                            </w:pPr>
                            <w:r>
                              <w:rPr>
                                <w:rFonts w:ascii="Century Gothic" w:hAnsi="Century Gothic"/>
                                <w:b/>
                                <w:color w:val="FFFFFF" w:themeColor="background1"/>
                                <w:sz w:val="32"/>
                              </w:rPr>
                              <w:t>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EE9455" id="_x0000_t202" coordsize="21600,21600" o:spt="202" path="m,l,21600r21600,l21600,xe">
                <v:stroke joinstyle="miter"/>
                <v:path gradientshapeok="t" o:connecttype="rect"/>
              </v:shapetype>
              <v:shape id="Text Box 2" o:spid="_x0000_s1026" type="#_x0000_t202" style="position:absolute;margin-left:0;margin-top:725.85pt;width:36.45pt;height:28.2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" filled="f" stroked="f">
                <v:textbox>
                  <w:txbxContent>
                    <w:p w:rsidR="00B36AC9" w:rsidRPr="00F9401D" w:rsidRDefault="00025009" w:rsidP="00025009">
                      <w:pPr>
                        <w:jc w:val="center"/>
                        <w:rPr>
                          <w:rFonts w:ascii="Century Gothic" w:hAnsi="Century Gothic"/>
                          <w:b/>
                          <w:color w:val="FFFFFF" w:themeColor="background1"/>
                          <w:sz w:val="32"/>
                        </w:rPr>
                      </w:pPr>
                      <w:r>
                        <w:rPr>
                          <w:rFonts w:ascii="Century Gothic" w:hAnsi="Century Gothic"/>
                          <w:b/>
                          <w:color w:val="FFFFFF" w:themeColor="background1"/>
                          <w:sz w:val="32"/>
                        </w:rPr>
                        <w:t>22</w:t>
                      </w:r>
                    </w:p>
                  </w:txbxContent>
                </v:textbox>
                <w10:wrap anchorx="margin" anchory="page"/>
              </v:shape>
            </w:pict>
          </mc:Fallback>
        </mc:AlternateContent>
      </w:r>
      <w:r w:rsidR="00DD2CC3" w:rsidRPr="00762885">
        <w:rPr>
          <w:rFonts w:ascii="Century Gothic" w:eastAsia="Times New Roman" w:hAnsi="Century Gothic" w:cstheme="minorHAnsi"/>
        </w:rPr>
        <w:t>More than</w:t>
      </w:r>
      <w:r w:rsidR="00C45D69" w:rsidRPr="00762885">
        <w:rPr>
          <w:rFonts w:ascii="Century Gothic" w:eastAsia="Times New Roman" w:hAnsi="Century Gothic" w:cstheme="minorHAnsi"/>
        </w:rPr>
        <w:t xml:space="preserve"> </w:t>
      </w:r>
      <w:r w:rsidR="00822F79" w:rsidRPr="00762885">
        <w:rPr>
          <w:rFonts w:ascii="Century Gothic" w:eastAsia="Times New Roman" w:hAnsi="Century Gothic" w:cstheme="minorHAnsi"/>
        </w:rPr>
        <w:t>50</w:t>
      </w:r>
      <w:r w:rsidR="00C45D69" w:rsidRPr="00762885">
        <w:rPr>
          <w:rFonts w:ascii="Century Gothic" w:eastAsia="Times New Roman" w:hAnsi="Century Gothic" w:cstheme="minorHAnsi"/>
        </w:rPr>
        <w:t xml:space="preserve"> years ago</w:t>
      </w:r>
      <w:r w:rsidR="00822F79" w:rsidRPr="00762885">
        <w:rPr>
          <w:rFonts w:ascii="Century Gothic" w:eastAsia="Times New Roman" w:hAnsi="Century Gothic" w:cstheme="minorHAnsi"/>
        </w:rPr>
        <w:t>,</w:t>
      </w:r>
      <w:r w:rsidR="00C45D69" w:rsidRPr="00762885">
        <w:rPr>
          <w:rFonts w:ascii="Century Gothic" w:eastAsia="Times New Roman" w:hAnsi="Century Gothic" w:cstheme="minorHAnsi"/>
        </w:rPr>
        <w:t xml:space="preserve"> Head Start began as a program for preschoo</w:t>
      </w:r>
      <w:r w:rsidR="00822F79" w:rsidRPr="00762885">
        <w:rPr>
          <w:rFonts w:ascii="Century Gothic" w:eastAsia="Times New Roman" w:hAnsi="Century Gothic" w:cstheme="minorHAnsi"/>
        </w:rPr>
        <w:t>lers. </w:t>
      </w:r>
      <w:r w:rsidR="00C45D69" w:rsidRPr="00762885">
        <w:rPr>
          <w:rFonts w:ascii="Century Gothic" w:eastAsia="Times New Roman" w:hAnsi="Century Gothic" w:cstheme="minorHAnsi"/>
        </w:rPr>
        <w:t xml:space="preserve">Today 3- and 4-year-olds make up over 80 percent of the children served by </w:t>
      </w:r>
      <w:r w:rsidR="00822F79" w:rsidRPr="00762885">
        <w:rPr>
          <w:rFonts w:ascii="Century Gothic" w:eastAsia="Times New Roman" w:hAnsi="Century Gothic" w:cstheme="minorHAnsi"/>
        </w:rPr>
        <w:t>Head Start programs each year. </w:t>
      </w:r>
      <w:r w:rsidR="00C45D69" w:rsidRPr="00762885">
        <w:rPr>
          <w:rFonts w:ascii="Century Gothic" w:eastAsia="Times New Roman" w:hAnsi="Century Gothic" w:cstheme="minorHAnsi"/>
        </w:rPr>
        <w:t>Early Head Start was created t</w:t>
      </w:r>
      <w:r w:rsidR="00822F79" w:rsidRPr="00762885">
        <w:rPr>
          <w:rFonts w:ascii="Century Gothic" w:eastAsia="Times New Roman" w:hAnsi="Century Gothic" w:cstheme="minorHAnsi"/>
        </w:rPr>
        <w:t>o serve pregnant women, infants</w:t>
      </w:r>
      <w:r w:rsidR="00C45D69" w:rsidRPr="00762885">
        <w:rPr>
          <w:rFonts w:ascii="Century Gothic" w:eastAsia="Times New Roman" w:hAnsi="Century Gothic" w:cstheme="minorHAnsi"/>
        </w:rPr>
        <w:t xml:space="preserve"> and toddlers. Early Head Start programs are available until the child turns 3 years old and is ready to transition into Head S</w:t>
      </w:r>
      <w:r w:rsidR="00822F79" w:rsidRPr="00762885">
        <w:rPr>
          <w:rFonts w:ascii="Century Gothic" w:eastAsia="Times New Roman" w:hAnsi="Century Gothic" w:cstheme="minorHAnsi"/>
        </w:rPr>
        <w:t xml:space="preserve">tart or another pre-K program. </w:t>
      </w:r>
    </w:p>
    <w:p w:rsidR="00274DB1" w:rsidRDefault="00274DB1" w:rsidP="00274DB1">
      <w:pPr>
        <w:widowControl/>
        <w:textAlignment w:val="baseline"/>
        <w:rPr>
          <w:rFonts w:ascii="Century Gothic" w:eastAsia="Times New Roman" w:hAnsi="Century Gothic" w:cstheme="minorHAnsi"/>
        </w:rPr>
      </w:pPr>
    </w:p>
    <w:p w:rsidR="00DD2CC3" w:rsidRPr="00762885" w:rsidRDefault="00C45D69" w:rsidP="00822F79">
      <w:pPr>
        <w:widowControl/>
        <w:spacing w:after="240"/>
        <w:textAlignment w:val="baseline"/>
        <w:rPr>
          <w:rFonts w:ascii="Century Gothic" w:eastAsia="Times New Roman" w:hAnsi="Century Gothic" w:cstheme="minorHAnsi"/>
        </w:rPr>
      </w:pPr>
      <w:r w:rsidRPr="00762885">
        <w:rPr>
          <w:rFonts w:ascii="Century Gothic" w:eastAsia="Times New Roman" w:hAnsi="Century Gothic" w:cstheme="minorHAnsi"/>
        </w:rPr>
        <w:t>Just recently, many Early Head Start programs have been funded to partner directly with existing infant and toddler child care programs, resulting in higher quality services to all children enrolled in the child care program.</w:t>
      </w:r>
    </w:p>
    <w:p w:rsidR="00C45D69" w:rsidRPr="00762885" w:rsidRDefault="00C45D69" w:rsidP="00822F79">
      <w:pPr>
        <w:widowControl/>
        <w:spacing w:after="240"/>
        <w:textAlignment w:val="baseline"/>
        <w:rPr>
          <w:rFonts w:ascii="Century Gothic" w:eastAsia="Times New Roman" w:hAnsi="Century Gothic" w:cstheme="minorHAnsi"/>
        </w:rPr>
      </w:pPr>
      <w:r w:rsidRPr="00762885">
        <w:rPr>
          <w:rFonts w:ascii="Century Gothic" w:eastAsia="Times New Roman" w:hAnsi="Century Gothic" w:cstheme="minorHAnsi"/>
        </w:rPr>
        <w:t>Head Start programs support children’s growth and development in a positive learning environment through a variety of services, which include</w:t>
      </w:r>
      <w:r w:rsidR="00DD2CC3" w:rsidRPr="00762885">
        <w:rPr>
          <w:rFonts w:ascii="Century Gothic" w:eastAsia="Times New Roman" w:hAnsi="Century Gothic" w:cstheme="minorHAnsi"/>
        </w:rPr>
        <w:t>:</w:t>
      </w:r>
    </w:p>
    <w:p w:rsidR="00C45D69" w:rsidRPr="00762885" w:rsidRDefault="00C45D69" w:rsidP="00822F79">
      <w:pPr>
        <w:widowControl/>
        <w:numPr>
          <w:ilvl w:val="0"/>
          <w:numId w:val="21"/>
        </w:numPr>
        <w:ind w:left="630"/>
        <w:textAlignment w:val="baseline"/>
        <w:rPr>
          <w:rFonts w:ascii="Century Gothic" w:eastAsia="Times New Roman" w:hAnsi="Century Gothic" w:cstheme="minorHAnsi"/>
        </w:rPr>
      </w:pPr>
      <w:r w:rsidRPr="00762885">
        <w:rPr>
          <w:rFonts w:ascii="Century Gothic" w:eastAsia="Times New Roman" w:hAnsi="Century Gothic" w:cstheme="minorHAnsi"/>
          <w:b/>
          <w:bCs/>
          <w:bdr w:val="none" w:sz="0" w:space="0" w:color="auto" w:frame="1"/>
        </w:rPr>
        <w:t>Early learning</w:t>
      </w:r>
      <w:r w:rsidRPr="00762885">
        <w:rPr>
          <w:rFonts w:ascii="Century Gothic" w:eastAsia="Times New Roman" w:hAnsi="Century Gothic" w:cstheme="minorHAnsi"/>
        </w:rPr>
        <w:t xml:space="preserve">: Children’s readiness for school and beyond is fostered </w:t>
      </w:r>
      <w:r w:rsidR="00DD2CC3" w:rsidRPr="00762885">
        <w:rPr>
          <w:rFonts w:ascii="Century Gothic" w:eastAsia="Times New Roman" w:hAnsi="Century Gothic" w:cstheme="minorHAnsi"/>
        </w:rPr>
        <w:t>by</w:t>
      </w:r>
      <w:r w:rsidRPr="00762885">
        <w:rPr>
          <w:rFonts w:ascii="Century Gothic" w:eastAsia="Times New Roman" w:hAnsi="Century Gothic" w:cstheme="minorHAnsi"/>
        </w:rPr>
        <w:t xml:space="preserve"> individualized learning experiences. Through </w:t>
      </w:r>
      <w:r w:rsidR="00DD2CC3" w:rsidRPr="00762885">
        <w:rPr>
          <w:rFonts w:ascii="Century Gothic" w:eastAsia="Times New Roman" w:hAnsi="Century Gothic" w:cstheme="minorHAnsi"/>
        </w:rPr>
        <w:t>relationships with adults, play,</w:t>
      </w:r>
      <w:r w:rsidRPr="00762885">
        <w:rPr>
          <w:rFonts w:ascii="Century Gothic" w:eastAsia="Times New Roman" w:hAnsi="Century Gothic" w:cstheme="minorHAnsi"/>
        </w:rPr>
        <w:t xml:space="preserve"> and planned and spontaneous instruction, children grow in many aspects of development. Children progress in social skills and emotional well-being, along with language and literacy learning, and concept development</w:t>
      </w:r>
      <w:r w:rsidR="00DD2CC3" w:rsidRPr="00762885">
        <w:rPr>
          <w:rFonts w:ascii="Century Gothic" w:eastAsia="Times New Roman" w:hAnsi="Century Gothic" w:cstheme="minorHAnsi"/>
        </w:rPr>
        <w:t>.</w:t>
      </w:r>
    </w:p>
    <w:p w:rsidR="00DD2CC3" w:rsidRPr="00762885" w:rsidRDefault="00DD2CC3" w:rsidP="00DD2CC3">
      <w:pPr>
        <w:widowControl/>
        <w:ind w:left="630"/>
        <w:textAlignment w:val="baseline"/>
        <w:rPr>
          <w:rFonts w:ascii="Century Gothic" w:eastAsia="Times New Roman" w:hAnsi="Century Gothic" w:cstheme="minorHAnsi"/>
        </w:rPr>
      </w:pPr>
    </w:p>
    <w:p w:rsidR="00C45D69" w:rsidRPr="00762885" w:rsidRDefault="00C45D69" w:rsidP="00822F79">
      <w:pPr>
        <w:widowControl/>
        <w:numPr>
          <w:ilvl w:val="0"/>
          <w:numId w:val="21"/>
        </w:numPr>
        <w:ind w:left="630"/>
        <w:textAlignment w:val="baseline"/>
        <w:rPr>
          <w:rFonts w:ascii="Century Gothic" w:eastAsia="Times New Roman" w:hAnsi="Century Gothic" w:cstheme="minorHAnsi"/>
        </w:rPr>
      </w:pPr>
      <w:r w:rsidRPr="00762885">
        <w:rPr>
          <w:rFonts w:ascii="Century Gothic" w:eastAsia="Times New Roman" w:hAnsi="Century Gothic" w:cstheme="minorHAnsi"/>
          <w:b/>
          <w:bCs/>
          <w:bdr w:val="none" w:sz="0" w:space="0" w:color="auto" w:frame="1"/>
        </w:rPr>
        <w:t>Health</w:t>
      </w:r>
      <w:r w:rsidRPr="00762885">
        <w:rPr>
          <w:rFonts w:ascii="Century Gothic" w:eastAsia="Times New Roman" w:hAnsi="Century Gothic" w:cstheme="minorHAnsi"/>
        </w:rPr>
        <w:t>: Each child’</w:t>
      </w:r>
      <w:r w:rsidR="00DD2CC3" w:rsidRPr="00762885">
        <w:rPr>
          <w:rFonts w:ascii="Century Gothic" w:eastAsia="Times New Roman" w:hAnsi="Century Gothic" w:cstheme="minorHAnsi"/>
        </w:rPr>
        <w:t>s perceptual, motor</w:t>
      </w:r>
      <w:r w:rsidRPr="00762885">
        <w:rPr>
          <w:rFonts w:ascii="Century Gothic" w:eastAsia="Times New Roman" w:hAnsi="Century Gothic" w:cstheme="minorHAnsi"/>
        </w:rPr>
        <w:t xml:space="preserve"> and physical development is supported to permit them to fully explore and function in their environment. All children receive health and development screenings, nutritious meals, oral health and mental health support. Programs connec</w:t>
      </w:r>
      <w:r w:rsidR="00DD2CC3" w:rsidRPr="00762885">
        <w:rPr>
          <w:rFonts w:ascii="Century Gothic" w:eastAsia="Times New Roman" w:hAnsi="Century Gothic" w:cstheme="minorHAnsi"/>
        </w:rPr>
        <w:t>t families with medical, dental</w:t>
      </w:r>
      <w:r w:rsidRPr="00762885">
        <w:rPr>
          <w:rFonts w:ascii="Century Gothic" w:eastAsia="Times New Roman" w:hAnsi="Century Gothic" w:cstheme="minorHAnsi"/>
        </w:rPr>
        <w:t xml:space="preserve"> and mental health services to ensure that children are receiving the </w:t>
      </w:r>
      <w:r w:rsidR="00DD2CC3" w:rsidRPr="00762885">
        <w:rPr>
          <w:rFonts w:ascii="Century Gothic" w:eastAsia="Times New Roman" w:hAnsi="Century Gothic" w:cstheme="minorHAnsi"/>
        </w:rPr>
        <w:t>care</w:t>
      </w:r>
      <w:r w:rsidRPr="00762885">
        <w:rPr>
          <w:rFonts w:ascii="Century Gothic" w:eastAsia="Times New Roman" w:hAnsi="Century Gothic" w:cstheme="minorHAnsi"/>
        </w:rPr>
        <w:t xml:space="preserve"> they need.</w:t>
      </w:r>
    </w:p>
    <w:p w:rsidR="00DD2CC3" w:rsidRPr="00762885" w:rsidRDefault="00DD2CC3" w:rsidP="00DD2CC3">
      <w:pPr>
        <w:widowControl/>
        <w:ind w:left="630"/>
        <w:textAlignment w:val="baseline"/>
        <w:rPr>
          <w:rFonts w:ascii="Century Gothic" w:eastAsia="Times New Roman" w:hAnsi="Century Gothic" w:cstheme="minorHAnsi"/>
        </w:rPr>
      </w:pPr>
    </w:p>
    <w:p w:rsidR="00C45D69" w:rsidRPr="00762885" w:rsidRDefault="00C45D69" w:rsidP="00822F79">
      <w:pPr>
        <w:widowControl/>
        <w:numPr>
          <w:ilvl w:val="0"/>
          <w:numId w:val="21"/>
        </w:numPr>
        <w:ind w:left="630"/>
        <w:textAlignment w:val="baseline"/>
        <w:rPr>
          <w:rFonts w:ascii="Century Gothic" w:eastAsia="Times New Roman" w:hAnsi="Century Gothic" w:cstheme="minorHAnsi"/>
        </w:rPr>
      </w:pPr>
      <w:r w:rsidRPr="00762885">
        <w:rPr>
          <w:rFonts w:ascii="Century Gothic" w:eastAsia="Times New Roman" w:hAnsi="Century Gothic" w:cstheme="minorHAnsi"/>
          <w:b/>
          <w:bCs/>
          <w:bdr w:val="none" w:sz="0" w:space="0" w:color="auto" w:frame="1"/>
        </w:rPr>
        <w:t>Family well-being</w:t>
      </w:r>
      <w:r w:rsidRPr="00762885">
        <w:rPr>
          <w:rFonts w:ascii="Century Gothic" w:eastAsia="Times New Roman" w:hAnsi="Century Gothic" w:cstheme="minorHAnsi"/>
        </w:rPr>
        <w:t>: Parents and families are supported in achieving their own goals, such as housing</w:t>
      </w:r>
      <w:r w:rsidR="00DD2CC3" w:rsidRPr="00762885">
        <w:rPr>
          <w:rFonts w:ascii="Century Gothic" w:eastAsia="Times New Roman" w:hAnsi="Century Gothic" w:cstheme="minorHAnsi"/>
        </w:rPr>
        <w:t xml:space="preserve"> stability, continued education</w:t>
      </w:r>
      <w:r w:rsidRPr="00762885">
        <w:rPr>
          <w:rFonts w:ascii="Century Gothic" w:eastAsia="Times New Roman" w:hAnsi="Century Gothic" w:cstheme="minorHAnsi"/>
        </w:rPr>
        <w:t xml:space="preserve"> and financial security. Programs support and strengthen parent-child relationships and engage families around children’s learning and development.</w:t>
      </w:r>
    </w:p>
    <w:p w:rsidR="00CA141F" w:rsidRPr="00762885" w:rsidRDefault="00CA141F" w:rsidP="00822F79">
      <w:pPr>
        <w:pStyle w:val="NoSpacing"/>
        <w:rPr>
          <w:rFonts w:ascii="Century Gothic" w:hAnsi="Century Gothic" w:cstheme="minorHAnsi"/>
        </w:rPr>
      </w:pPr>
      <w:bookmarkStart w:id="0" w:name="Services_Relating_to_Children_with_Disab"/>
      <w:bookmarkStart w:id="1" w:name="Services_to_Children_who_are_Homeless"/>
      <w:bookmarkStart w:id="2" w:name="Family_Literacy"/>
      <w:bookmarkEnd w:id="0"/>
      <w:bookmarkEnd w:id="1"/>
      <w:bookmarkEnd w:id="2"/>
    </w:p>
    <w:p w:rsidR="00CA141F" w:rsidRPr="00762885" w:rsidRDefault="00CA141F" w:rsidP="00822F79">
      <w:pPr>
        <w:pStyle w:val="NoSpacing"/>
        <w:rPr>
          <w:rFonts w:ascii="Century Gothic" w:hAnsi="Century Gothic" w:cstheme="minorHAnsi"/>
          <w:b/>
          <w:sz w:val="24"/>
        </w:rPr>
      </w:pPr>
      <w:r w:rsidRPr="00762885">
        <w:rPr>
          <w:rFonts w:ascii="Century Gothic" w:hAnsi="Century Gothic" w:cstheme="minorHAnsi"/>
          <w:b/>
          <w:sz w:val="24"/>
        </w:rPr>
        <w:t>Head Start in Wisconsin</w:t>
      </w:r>
    </w:p>
    <w:p w:rsidR="00CA141F" w:rsidRPr="00762885" w:rsidRDefault="00CA141F" w:rsidP="00822F79">
      <w:pPr>
        <w:pStyle w:val="NoSpacing"/>
        <w:rPr>
          <w:rFonts w:ascii="Century Gothic" w:hAnsi="Century Gothic" w:cstheme="minorHAnsi"/>
          <w:b/>
        </w:rPr>
      </w:pPr>
    </w:p>
    <w:p w:rsidR="006868D5" w:rsidRPr="00762885" w:rsidRDefault="006868D5" w:rsidP="00822F79">
      <w:pPr>
        <w:pStyle w:val="NoSpacing"/>
        <w:rPr>
          <w:rFonts w:ascii="Century Gothic" w:hAnsi="Century Gothic" w:cstheme="minorHAnsi"/>
        </w:rPr>
      </w:pPr>
      <w:r w:rsidRPr="00762885">
        <w:rPr>
          <w:rFonts w:ascii="Century Gothic" w:hAnsi="Century Gothic" w:cstheme="minorHAnsi"/>
        </w:rPr>
        <w:t xml:space="preserve">Wisconsin has 29 grantees offering Head Start </w:t>
      </w:r>
      <w:r w:rsidR="00DD2CC3" w:rsidRPr="00762885">
        <w:rPr>
          <w:rFonts w:ascii="Century Gothic" w:hAnsi="Century Gothic" w:cstheme="minorHAnsi"/>
        </w:rPr>
        <w:t xml:space="preserve">and Early Head Start services. </w:t>
      </w:r>
      <w:r w:rsidRPr="00762885">
        <w:rPr>
          <w:rFonts w:ascii="Century Gothic" w:hAnsi="Century Gothic" w:cstheme="minorHAnsi"/>
        </w:rPr>
        <w:t>Nine</w:t>
      </w:r>
      <w:bookmarkStart w:id="3" w:name="_GoBack"/>
      <w:bookmarkEnd w:id="3"/>
      <w:r w:rsidRPr="00762885">
        <w:rPr>
          <w:rFonts w:ascii="Century Gothic" w:hAnsi="Century Gothic" w:cstheme="minorHAnsi"/>
        </w:rPr>
        <w:t xml:space="preserve"> tribal grantees offer H</w:t>
      </w:r>
      <w:r w:rsidR="00DD2CC3" w:rsidRPr="00762885">
        <w:rPr>
          <w:rFonts w:ascii="Century Gothic" w:hAnsi="Century Gothic" w:cstheme="minorHAnsi"/>
        </w:rPr>
        <w:t>ead Start and Early Head Start.</w:t>
      </w:r>
      <w:r w:rsidRPr="00762885">
        <w:rPr>
          <w:rFonts w:ascii="Century Gothic" w:hAnsi="Century Gothic" w:cstheme="minorHAnsi"/>
        </w:rPr>
        <w:t xml:space="preserve"> One migrant grantee offers Head Start and Early Head Start. These grantees serve children and families in 286 programs located throughout the state.  </w:t>
      </w:r>
    </w:p>
    <w:p w:rsidR="006868D5" w:rsidRPr="00762885" w:rsidRDefault="006868D5" w:rsidP="00822F79">
      <w:pPr>
        <w:pStyle w:val="NoSpacing"/>
        <w:rPr>
          <w:rFonts w:ascii="Century Gothic" w:hAnsi="Century Gothic" w:cstheme="minorHAnsi"/>
        </w:rPr>
      </w:pPr>
    </w:p>
    <w:p w:rsidR="00EB135C" w:rsidRPr="00274DB1" w:rsidRDefault="00EB135C" w:rsidP="00822F79">
      <w:pPr>
        <w:pStyle w:val="NoSpacing"/>
        <w:rPr>
          <w:rFonts w:ascii="Century Gothic" w:hAnsi="Century Gothic" w:cstheme="minorHAnsi"/>
          <w:b/>
        </w:rPr>
      </w:pPr>
      <w:r w:rsidRPr="00274DB1">
        <w:rPr>
          <w:rFonts w:ascii="Century Gothic" w:hAnsi="Century Gothic" w:cstheme="minorHAnsi"/>
          <w:b/>
        </w:rPr>
        <w:t>Children served by Wisconsin Head Star</w:t>
      </w:r>
      <w:r w:rsidR="00274DB1">
        <w:rPr>
          <w:rFonts w:ascii="Century Gothic" w:hAnsi="Century Gothic" w:cstheme="minorHAnsi"/>
          <w:b/>
        </w:rPr>
        <w:t>t and Early Head Start programs</w:t>
      </w:r>
    </w:p>
    <w:p w:rsidR="00EB135C" w:rsidRPr="00762885" w:rsidRDefault="00EB135C" w:rsidP="00822F79">
      <w:pPr>
        <w:pStyle w:val="NoSpacing"/>
        <w:rPr>
          <w:rFonts w:ascii="Century Gothic" w:hAnsi="Century Gothic" w:cstheme="minorHAnsi"/>
        </w:rPr>
      </w:pPr>
    </w:p>
    <w:tbl>
      <w:tblPr>
        <w:tblStyle w:val="TableGrid"/>
        <w:tblpPr w:leftFromText="180" w:rightFromText="180" w:vertAnchor="text" w:tblpY="1"/>
        <w:tblOverlap w:val="never"/>
        <w:tblW w:w="0" w:type="auto"/>
        <w:tblLook w:val="04A0" w:firstRow="1" w:lastRow="0" w:firstColumn="1" w:lastColumn="0" w:noHBand="0" w:noVBand="1"/>
      </w:tblPr>
      <w:tblGrid>
        <w:gridCol w:w="6475"/>
        <w:gridCol w:w="1170"/>
      </w:tblGrid>
      <w:tr w:rsidR="00FA39D6" w:rsidRPr="00762885" w:rsidTr="00633E9A">
        <w:tc>
          <w:tcPr>
            <w:tcW w:w="6475" w:type="dxa"/>
          </w:tcPr>
          <w:p w:rsidR="00EB135C" w:rsidRPr="00762885" w:rsidRDefault="00EB135C" w:rsidP="00633E9A">
            <w:pPr>
              <w:pStyle w:val="NoSpacing"/>
              <w:rPr>
                <w:rFonts w:ascii="Century Gothic" w:hAnsi="Century Gothic" w:cstheme="minorHAnsi"/>
              </w:rPr>
            </w:pPr>
            <w:r w:rsidRPr="00762885">
              <w:rPr>
                <w:rFonts w:ascii="Century Gothic" w:hAnsi="Century Gothic" w:cstheme="minorHAnsi"/>
              </w:rPr>
              <w:t>Total Head Start and Early Head Start funded enrollment</w:t>
            </w:r>
          </w:p>
        </w:tc>
        <w:tc>
          <w:tcPr>
            <w:tcW w:w="1170" w:type="dxa"/>
          </w:tcPr>
          <w:p w:rsidR="00EB135C" w:rsidRPr="00762885" w:rsidRDefault="00EB135C" w:rsidP="00633E9A">
            <w:pPr>
              <w:pStyle w:val="NoSpacing"/>
              <w:rPr>
                <w:rFonts w:ascii="Century Gothic" w:hAnsi="Century Gothic" w:cstheme="minorHAnsi"/>
              </w:rPr>
            </w:pPr>
            <w:r w:rsidRPr="00762885">
              <w:rPr>
                <w:rFonts w:ascii="Century Gothic" w:hAnsi="Century Gothic" w:cstheme="minorHAnsi"/>
              </w:rPr>
              <w:t>16,437</w:t>
            </w:r>
            <w:r w:rsidR="00295608" w:rsidRPr="00762885">
              <w:rPr>
                <w:rFonts w:ascii="Century Gothic" w:hAnsi="Century Gothic" w:cstheme="minorHAnsi"/>
              </w:rPr>
              <w:t xml:space="preserve"> </w:t>
            </w:r>
          </w:p>
        </w:tc>
      </w:tr>
      <w:tr w:rsidR="00FA39D6" w:rsidRPr="00762885" w:rsidTr="00633E9A">
        <w:tc>
          <w:tcPr>
            <w:tcW w:w="6475" w:type="dxa"/>
          </w:tcPr>
          <w:p w:rsidR="00EB135C" w:rsidRPr="00762885" w:rsidRDefault="00EB135C" w:rsidP="00633E9A">
            <w:pPr>
              <w:pStyle w:val="NoSpacing"/>
              <w:rPr>
                <w:rFonts w:ascii="Century Gothic" w:hAnsi="Century Gothic" w:cstheme="minorHAnsi"/>
              </w:rPr>
            </w:pPr>
            <w:r w:rsidRPr="00762885">
              <w:rPr>
                <w:rFonts w:ascii="Century Gothic" w:hAnsi="Century Gothic" w:cstheme="minorHAnsi"/>
              </w:rPr>
              <w:t>Head Start (ages 3-5) funded enrollment</w:t>
            </w:r>
          </w:p>
        </w:tc>
        <w:tc>
          <w:tcPr>
            <w:tcW w:w="1170" w:type="dxa"/>
          </w:tcPr>
          <w:p w:rsidR="00EB135C" w:rsidRPr="00762885" w:rsidRDefault="00EB135C" w:rsidP="00633E9A">
            <w:pPr>
              <w:pStyle w:val="NoSpacing"/>
              <w:rPr>
                <w:rFonts w:ascii="Century Gothic" w:hAnsi="Century Gothic" w:cstheme="minorHAnsi"/>
              </w:rPr>
            </w:pPr>
            <w:r w:rsidRPr="00762885">
              <w:rPr>
                <w:rFonts w:ascii="Century Gothic" w:hAnsi="Century Gothic" w:cstheme="minorHAnsi"/>
              </w:rPr>
              <w:t>13,497</w:t>
            </w:r>
          </w:p>
        </w:tc>
      </w:tr>
      <w:tr w:rsidR="00FA39D6" w:rsidRPr="00762885" w:rsidTr="00633E9A">
        <w:tc>
          <w:tcPr>
            <w:tcW w:w="6475" w:type="dxa"/>
          </w:tcPr>
          <w:p w:rsidR="00EB135C" w:rsidRPr="00762885" w:rsidRDefault="00EB135C" w:rsidP="00633E9A">
            <w:pPr>
              <w:pStyle w:val="NoSpacing"/>
              <w:rPr>
                <w:rFonts w:ascii="Century Gothic" w:hAnsi="Century Gothic" w:cstheme="minorHAnsi"/>
              </w:rPr>
            </w:pPr>
            <w:r w:rsidRPr="00762885">
              <w:rPr>
                <w:rFonts w:ascii="Century Gothic" w:hAnsi="Century Gothic" w:cstheme="minorHAnsi"/>
              </w:rPr>
              <w:t>Early Head Start funded enrollment</w:t>
            </w:r>
          </w:p>
        </w:tc>
        <w:tc>
          <w:tcPr>
            <w:tcW w:w="1170" w:type="dxa"/>
          </w:tcPr>
          <w:p w:rsidR="00EB135C" w:rsidRPr="00762885" w:rsidRDefault="00EB135C" w:rsidP="00633E9A">
            <w:pPr>
              <w:pStyle w:val="NoSpacing"/>
              <w:rPr>
                <w:rFonts w:ascii="Century Gothic" w:hAnsi="Century Gothic" w:cstheme="minorHAnsi"/>
              </w:rPr>
            </w:pPr>
            <w:r w:rsidRPr="00762885">
              <w:rPr>
                <w:rFonts w:ascii="Century Gothic" w:hAnsi="Century Gothic" w:cstheme="minorHAnsi"/>
              </w:rPr>
              <w:t>2,940</w:t>
            </w:r>
          </w:p>
        </w:tc>
      </w:tr>
      <w:tr w:rsidR="00FA39D6" w:rsidRPr="00762885" w:rsidTr="00633E9A">
        <w:tc>
          <w:tcPr>
            <w:tcW w:w="6475" w:type="dxa"/>
          </w:tcPr>
          <w:p w:rsidR="00EB135C" w:rsidRPr="00762885" w:rsidRDefault="00EB135C" w:rsidP="00633E9A">
            <w:pPr>
              <w:pStyle w:val="NoSpacing"/>
              <w:rPr>
                <w:rFonts w:ascii="Century Gothic" w:hAnsi="Century Gothic" w:cstheme="minorHAnsi"/>
              </w:rPr>
            </w:pPr>
            <w:r w:rsidRPr="00762885">
              <w:rPr>
                <w:rFonts w:ascii="Century Gothic" w:hAnsi="Century Gothic" w:cstheme="minorHAnsi"/>
              </w:rPr>
              <w:t>Tribal program enrollment</w:t>
            </w:r>
          </w:p>
        </w:tc>
        <w:tc>
          <w:tcPr>
            <w:tcW w:w="1170" w:type="dxa"/>
          </w:tcPr>
          <w:p w:rsidR="00EB135C" w:rsidRPr="00762885" w:rsidRDefault="00EB135C" w:rsidP="00633E9A">
            <w:pPr>
              <w:pStyle w:val="NoSpacing"/>
              <w:rPr>
                <w:rFonts w:ascii="Century Gothic" w:hAnsi="Century Gothic" w:cstheme="minorHAnsi"/>
              </w:rPr>
            </w:pPr>
            <w:r w:rsidRPr="00762885">
              <w:rPr>
                <w:rFonts w:ascii="Century Gothic" w:hAnsi="Century Gothic" w:cstheme="minorHAnsi"/>
              </w:rPr>
              <w:t>1,121</w:t>
            </w:r>
          </w:p>
        </w:tc>
      </w:tr>
      <w:tr w:rsidR="00EB135C" w:rsidRPr="00762885" w:rsidTr="00633E9A">
        <w:tc>
          <w:tcPr>
            <w:tcW w:w="6475" w:type="dxa"/>
          </w:tcPr>
          <w:p w:rsidR="00EB135C" w:rsidRPr="00762885" w:rsidRDefault="00EB135C" w:rsidP="00633E9A">
            <w:pPr>
              <w:pStyle w:val="NoSpacing"/>
              <w:rPr>
                <w:rFonts w:ascii="Century Gothic" w:hAnsi="Century Gothic" w:cstheme="minorHAnsi"/>
              </w:rPr>
            </w:pPr>
            <w:r w:rsidRPr="00762885">
              <w:rPr>
                <w:rFonts w:ascii="Century Gothic" w:hAnsi="Century Gothic" w:cstheme="minorHAnsi"/>
              </w:rPr>
              <w:t>Children served through migrant and seasonal program</w:t>
            </w:r>
          </w:p>
        </w:tc>
        <w:tc>
          <w:tcPr>
            <w:tcW w:w="1170" w:type="dxa"/>
          </w:tcPr>
          <w:p w:rsidR="00EB135C" w:rsidRPr="00762885" w:rsidRDefault="00EB135C" w:rsidP="00633E9A">
            <w:pPr>
              <w:pStyle w:val="NoSpacing"/>
              <w:rPr>
                <w:rFonts w:ascii="Century Gothic" w:hAnsi="Century Gothic" w:cstheme="minorHAnsi"/>
              </w:rPr>
            </w:pPr>
            <w:r w:rsidRPr="00762885">
              <w:rPr>
                <w:rFonts w:ascii="Century Gothic" w:hAnsi="Century Gothic" w:cstheme="minorHAnsi"/>
              </w:rPr>
              <w:t>457</w:t>
            </w:r>
          </w:p>
        </w:tc>
      </w:tr>
      <w:tr w:rsidR="00EB135C" w:rsidRPr="00762885" w:rsidTr="00633E9A">
        <w:tc>
          <w:tcPr>
            <w:tcW w:w="6475" w:type="dxa"/>
          </w:tcPr>
          <w:p w:rsidR="00EB135C" w:rsidRPr="00762885" w:rsidRDefault="00EB135C" w:rsidP="00633E9A">
            <w:pPr>
              <w:pStyle w:val="NoSpacing"/>
              <w:rPr>
                <w:rFonts w:ascii="Century Gothic" w:hAnsi="Century Gothic" w:cstheme="minorHAnsi"/>
              </w:rPr>
            </w:pPr>
            <w:r w:rsidRPr="00762885">
              <w:rPr>
                <w:rFonts w:ascii="Century Gothic" w:hAnsi="Century Gothic" w:cstheme="minorHAnsi"/>
              </w:rPr>
              <w:t>Children served through the Early Head Start Child Care Partnership Enrollment</w:t>
            </w:r>
          </w:p>
        </w:tc>
        <w:tc>
          <w:tcPr>
            <w:tcW w:w="1170" w:type="dxa"/>
          </w:tcPr>
          <w:p w:rsidR="00EB135C" w:rsidRPr="00762885" w:rsidRDefault="00EB135C" w:rsidP="00633E9A">
            <w:pPr>
              <w:pStyle w:val="NoSpacing"/>
              <w:rPr>
                <w:rFonts w:ascii="Century Gothic" w:hAnsi="Century Gothic" w:cstheme="minorHAnsi"/>
              </w:rPr>
            </w:pPr>
            <w:r w:rsidRPr="00762885">
              <w:rPr>
                <w:rFonts w:ascii="Century Gothic" w:hAnsi="Century Gothic" w:cstheme="minorHAnsi"/>
              </w:rPr>
              <w:t>827</w:t>
            </w:r>
          </w:p>
        </w:tc>
      </w:tr>
    </w:tbl>
    <w:p w:rsidR="006868D5" w:rsidRPr="00762885" w:rsidRDefault="00633E9A" w:rsidP="00822F79">
      <w:pPr>
        <w:pStyle w:val="NoSpacing"/>
        <w:rPr>
          <w:rFonts w:ascii="Century Gothic" w:hAnsi="Century Gothic" w:cstheme="minorHAnsi"/>
        </w:rPr>
      </w:pPr>
      <w:r>
        <w:rPr>
          <w:rFonts w:ascii="Century Gothic" w:hAnsi="Century Gothic" w:cstheme="minorHAnsi"/>
        </w:rPr>
        <w:br w:type="textWrapping" w:clear="all"/>
      </w:r>
    </w:p>
    <w:p w:rsidR="00DD2CC3" w:rsidRPr="00762885" w:rsidRDefault="00EB135C" w:rsidP="00822F79">
      <w:pPr>
        <w:pStyle w:val="NoSpacing"/>
        <w:rPr>
          <w:rFonts w:ascii="Century Gothic" w:hAnsi="Century Gothic" w:cstheme="minorHAnsi"/>
        </w:rPr>
      </w:pPr>
      <w:r w:rsidRPr="00762885">
        <w:rPr>
          <w:rFonts w:ascii="Century Gothic" w:hAnsi="Century Gothic" w:cstheme="minorHAnsi"/>
        </w:rPr>
        <w:t>For additional detail</w:t>
      </w:r>
      <w:r w:rsidR="00DD2CC3" w:rsidRPr="00762885">
        <w:rPr>
          <w:rFonts w:ascii="Century Gothic" w:hAnsi="Century Gothic" w:cstheme="minorHAnsi"/>
        </w:rPr>
        <w:t>s</w:t>
      </w:r>
      <w:r w:rsidRPr="00762885">
        <w:rPr>
          <w:rFonts w:ascii="Century Gothic" w:hAnsi="Century Gothic" w:cstheme="minorHAnsi"/>
        </w:rPr>
        <w:t xml:space="preserve"> on Head Start in Wisconsin</w:t>
      </w:r>
      <w:r w:rsidR="00DD2CC3" w:rsidRPr="00762885">
        <w:rPr>
          <w:rFonts w:ascii="Century Gothic" w:hAnsi="Century Gothic" w:cstheme="minorHAnsi"/>
        </w:rPr>
        <w:t>, visit</w:t>
      </w:r>
    </w:p>
    <w:p w:rsidR="000B1FEC" w:rsidRPr="00274DB1" w:rsidRDefault="00DD2CC3" w:rsidP="00822F79">
      <w:pPr>
        <w:pStyle w:val="NoSpacing"/>
        <w:rPr>
          <w:rFonts w:ascii="Century Gothic" w:hAnsi="Century Gothic" w:cstheme="minorHAnsi"/>
          <w:color w:val="4472C4" w:themeColor="accent5"/>
          <w:sz w:val="20"/>
        </w:rPr>
      </w:pPr>
      <w:r w:rsidRPr="00274DB1">
        <w:rPr>
          <w:rStyle w:val="Hyperlink"/>
          <w:rFonts w:ascii="Century Gothic" w:hAnsi="Century Gothic" w:cstheme="minorHAnsi"/>
          <w:noProof/>
          <w:color w:val="4472C4" w:themeColor="accent5"/>
          <w:sz w:val="20"/>
        </w:rPr>
        <mc:AlternateContent>
          <mc:Choice Requires="wps">
            <w:drawing>
              <wp:anchor distT="45720" distB="45720" distL="114300" distR="114300" simplePos="0" relativeHeight="251661312" behindDoc="0" locked="0" layoutInCell="1" allowOverlap="1" wp14:anchorId="3AA4C516" wp14:editId="5E299F4D">
                <wp:simplePos x="0" y="0"/>
                <wp:positionH relativeFrom="margin">
                  <wp:align>center</wp:align>
                </wp:positionH>
                <wp:positionV relativeFrom="page">
                  <wp:posOffset>9218930</wp:posOffset>
                </wp:positionV>
                <wp:extent cx="427355" cy="35814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 cy="358140"/>
                        </a:xfrm>
                        <a:prstGeom prst="rect">
                          <a:avLst/>
                        </a:prstGeom>
                        <a:noFill/>
                        <a:ln w="9525">
                          <a:noFill/>
                          <a:miter lim="800000"/>
                          <a:headEnd/>
                          <a:tailEnd/>
                        </a:ln>
                      </wps:spPr>
                      <wps:txbx>
                        <w:txbxContent>
                          <w:p w:rsidR="00B36AC9" w:rsidRPr="00F9401D" w:rsidRDefault="00025009" w:rsidP="00025009">
                            <w:pPr>
                              <w:jc w:val="center"/>
                              <w:rPr>
                                <w:rFonts w:ascii="Century Gothic" w:hAnsi="Century Gothic"/>
                                <w:b/>
                                <w:color w:val="FFFFFF" w:themeColor="background1"/>
                                <w:sz w:val="32"/>
                              </w:rPr>
                            </w:pPr>
                            <w:r>
                              <w:rPr>
                                <w:rFonts w:ascii="Century Gothic" w:hAnsi="Century Gothic"/>
                                <w:b/>
                                <w:color w:val="FFFFFF" w:themeColor="background1"/>
                                <w:sz w:val="32"/>
                              </w:rPr>
                              <w:t>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A4C516" id="_x0000_s1027" type="#_x0000_t202" style="position:absolute;margin-left:0;margin-top:725.9pt;width:33.65pt;height:28.2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" filled="f" stroked="f">
                <v:textbox>
                  <w:txbxContent>
                    <w:p w:rsidR="00B36AC9" w:rsidRPr="00F9401D" w:rsidRDefault="00025009" w:rsidP="00025009">
                      <w:pPr>
                        <w:jc w:val="center"/>
                        <w:rPr>
                          <w:rFonts w:ascii="Century Gothic" w:hAnsi="Century Gothic"/>
                          <w:b/>
                          <w:color w:val="FFFFFF" w:themeColor="background1"/>
                          <w:sz w:val="32"/>
                        </w:rPr>
                      </w:pPr>
                      <w:r>
                        <w:rPr>
                          <w:rFonts w:ascii="Century Gothic" w:hAnsi="Century Gothic"/>
                          <w:b/>
                          <w:color w:val="FFFFFF" w:themeColor="background1"/>
                          <w:sz w:val="32"/>
                        </w:rPr>
                        <w:t>23</w:t>
                      </w:r>
                    </w:p>
                  </w:txbxContent>
                </v:textbox>
                <w10:wrap anchorx="margin" anchory="page"/>
              </v:shape>
            </w:pict>
          </mc:Fallback>
        </mc:AlternateContent>
      </w:r>
      <w:hyperlink r:id="rId8" w:history="1">
        <w:r w:rsidR="00EB135C" w:rsidRPr="00274DB1">
          <w:rPr>
            <w:rStyle w:val="Hyperlink"/>
            <w:rFonts w:ascii="Century Gothic" w:hAnsi="Century Gothic" w:cstheme="minorHAnsi"/>
            <w:color w:val="4472C4" w:themeColor="accent5"/>
            <w:sz w:val="20"/>
          </w:rPr>
          <w:t>https://whsaonline.org/wp-content/uploads/2018/07/HS18-WISCONSIN-HEAD-START-FACTS-TRIFOLD_3-SINGLE-PAGES.pdf</w:t>
        </w:r>
      </w:hyperlink>
    </w:p>
    <w:sectPr w:rsidR="000B1FEC" w:rsidRPr="00274DB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09C" w:rsidRDefault="00F8509C" w:rsidP="00714DFE">
      <w:r>
        <w:separator/>
      </w:r>
    </w:p>
  </w:endnote>
  <w:endnote w:type="continuationSeparator" w:id="0">
    <w:p w:rsidR="00F8509C" w:rsidRDefault="00F8509C" w:rsidP="00714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DFE" w:rsidRDefault="00274DB1">
    <w:pPr>
      <w:pStyle w:val="Footer"/>
    </w:pPr>
    <w:r>
      <w:rPr>
        <w:noProof/>
      </w:rPr>
      <mc:AlternateContent>
        <mc:Choice Requires="wps">
          <w:drawing>
            <wp:anchor distT="0" distB="0" distL="114300" distR="114300" simplePos="0" relativeHeight="251662336" behindDoc="1" locked="0" layoutInCell="1" allowOverlap="1" wp14:anchorId="76F69988" wp14:editId="6D6CDF4E">
              <wp:simplePos x="0" y="0"/>
              <wp:positionH relativeFrom="page">
                <wp:posOffset>448574</wp:posOffset>
              </wp:positionH>
              <wp:positionV relativeFrom="page">
                <wp:posOffset>9558068</wp:posOffset>
              </wp:positionV>
              <wp:extent cx="4933722" cy="372110"/>
              <wp:effectExtent l="0" t="0" r="635"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722"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DFE" w:rsidRPr="000A7071" w:rsidRDefault="00714DFE" w:rsidP="00714DFE">
                          <w:pPr>
                            <w:spacing w:before="69"/>
                            <w:rPr>
                              <w:rFonts w:ascii="Century Gothic" w:eastAsia="Arial" w:hAnsi="Century Gothic" w:cs="Arial"/>
                              <w:color w:val="000000" w:themeColor="text1"/>
                              <w:sz w:val="15"/>
                              <w:szCs w:val="15"/>
                            </w:rPr>
                          </w:pPr>
                          <w:r w:rsidRPr="000A7071">
                            <w:rPr>
                              <w:rFonts w:ascii="Century Gothic" w:eastAsia="Arial" w:hAnsi="Century Gothic" w:cs="Arial"/>
                              <w:i/>
                              <w:color w:val="000000" w:themeColor="text1"/>
                              <w:sz w:val="15"/>
                              <w:szCs w:val="15"/>
                            </w:rPr>
                            <w:t>The</w:t>
                          </w:r>
                          <w:r w:rsidRPr="000A7071">
                            <w:rPr>
                              <w:rFonts w:ascii="Century Gothic" w:eastAsia="Arial" w:hAnsi="Century Gothic" w:cs="Arial"/>
                              <w:i/>
                              <w:color w:val="000000" w:themeColor="text1"/>
                              <w:spacing w:val="-2"/>
                              <w:sz w:val="15"/>
                              <w:szCs w:val="15"/>
                            </w:rPr>
                            <w:t xml:space="preserve"> </w:t>
                          </w:r>
                          <w:r w:rsidRPr="000A7071">
                            <w:rPr>
                              <w:rFonts w:ascii="Century Gothic" w:eastAsia="Arial" w:hAnsi="Century Gothic" w:cs="Arial"/>
                              <w:i/>
                              <w:color w:val="000000" w:themeColor="text1"/>
                              <w:sz w:val="15"/>
                              <w:szCs w:val="15"/>
                            </w:rPr>
                            <w:t>Pediatrician’s</w:t>
                          </w:r>
                          <w:r w:rsidRPr="000A7071">
                            <w:rPr>
                              <w:rFonts w:ascii="Century Gothic" w:eastAsia="Arial" w:hAnsi="Century Gothic" w:cs="Arial"/>
                              <w:i/>
                              <w:color w:val="000000" w:themeColor="text1"/>
                              <w:spacing w:val="-11"/>
                              <w:sz w:val="15"/>
                              <w:szCs w:val="15"/>
                            </w:rPr>
                            <w:t xml:space="preserve"> </w:t>
                          </w:r>
                          <w:r w:rsidRPr="000A7071">
                            <w:rPr>
                              <w:rFonts w:ascii="Century Gothic" w:eastAsia="Arial" w:hAnsi="Century Gothic" w:cs="Arial"/>
                              <w:i/>
                              <w:color w:val="000000" w:themeColor="text1"/>
                              <w:sz w:val="15"/>
                              <w:szCs w:val="15"/>
                            </w:rPr>
                            <w:t>Guide</w:t>
                          </w:r>
                          <w:r w:rsidRPr="000A7071">
                            <w:rPr>
                              <w:rFonts w:ascii="Century Gothic" w:eastAsia="Arial" w:hAnsi="Century Gothic" w:cs="Arial"/>
                              <w:i/>
                              <w:color w:val="000000" w:themeColor="text1"/>
                              <w:spacing w:val="-2"/>
                              <w:sz w:val="15"/>
                              <w:szCs w:val="15"/>
                            </w:rPr>
                            <w:t xml:space="preserve"> </w:t>
                          </w:r>
                          <w:r w:rsidRPr="000A7071">
                            <w:rPr>
                              <w:rFonts w:ascii="Century Gothic" w:eastAsia="Arial" w:hAnsi="Century Gothic" w:cs="Arial"/>
                              <w:i/>
                              <w:color w:val="000000" w:themeColor="text1"/>
                              <w:sz w:val="15"/>
                              <w:szCs w:val="15"/>
                            </w:rPr>
                            <w:t>to</w:t>
                          </w:r>
                          <w:r w:rsidRPr="000A7071">
                            <w:rPr>
                              <w:rFonts w:ascii="Century Gothic" w:eastAsia="Arial" w:hAnsi="Century Gothic" w:cs="Arial"/>
                              <w:i/>
                              <w:color w:val="000000" w:themeColor="text1"/>
                              <w:spacing w:val="2"/>
                              <w:sz w:val="15"/>
                              <w:szCs w:val="15"/>
                            </w:rPr>
                            <w:t xml:space="preserve"> </w:t>
                          </w:r>
                          <w:r w:rsidR="001C06C9" w:rsidRPr="000A7071">
                            <w:rPr>
                              <w:rFonts w:ascii="Century Gothic" w:eastAsia="Arial" w:hAnsi="Century Gothic" w:cs="Arial"/>
                              <w:i/>
                              <w:color w:val="000000" w:themeColor="text1"/>
                              <w:sz w:val="15"/>
                              <w:szCs w:val="15"/>
                            </w:rPr>
                            <w:t>Community</w:t>
                          </w:r>
                          <w:r w:rsidRPr="000A7071">
                            <w:rPr>
                              <w:rFonts w:ascii="Century Gothic" w:eastAsia="Arial" w:hAnsi="Century Gothic" w:cs="Arial"/>
                              <w:i/>
                              <w:color w:val="000000" w:themeColor="text1"/>
                              <w:sz w:val="15"/>
                              <w:szCs w:val="15"/>
                            </w:rPr>
                            <w:t xml:space="preserve"> Resources in</w:t>
                          </w:r>
                          <w:r w:rsidRPr="000A7071">
                            <w:rPr>
                              <w:rFonts w:ascii="Century Gothic" w:eastAsia="Arial" w:hAnsi="Century Gothic" w:cs="Arial"/>
                              <w:i/>
                              <w:color w:val="000000" w:themeColor="text1"/>
                              <w:spacing w:val="-17"/>
                              <w:sz w:val="15"/>
                              <w:szCs w:val="15"/>
                            </w:rPr>
                            <w:t xml:space="preserve"> </w:t>
                          </w:r>
                          <w:r w:rsidRPr="000A7071">
                            <w:rPr>
                              <w:rFonts w:ascii="Century Gothic" w:eastAsia="Arial" w:hAnsi="Century Gothic" w:cs="Arial"/>
                              <w:i/>
                              <w:color w:val="000000" w:themeColor="text1"/>
                              <w:sz w:val="15"/>
                              <w:szCs w:val="15"/>
                            </w:rPr>
                            <w:t>Wisconsin</w:t>
                          </w:r>
                        </w:p>
                        <w:p w:rsidR="00714DFE" w:rsidRPr="000A7071" w:rsidRDefault="00714DFE" w:rsidP="006C1506">
                          <w:pPr>
                            <w:pStyle w:val="BodyText"/>
                            <w:spacing w:line="279" w:lineRule="auto"/>
                            <w:ind w:left="0" w:right="19"/>
                            <w:rPr>
                              <w:rFonts w:ascii="Century Gothic" w:eastAsia="Arial" w:hAnsi="Century Gothic" w:cs="Arial"/>
                              <w:color w:val="000000" w:themeColor="text1"/>
                              <w:sz w:val="15"/>
                              <w:szCs w:val="15"/>
                            </w:rPr>
                          </w:pPr>
                          <w:r w:rsidRPr="000A7071">
                            <w:rPr>
                              <w:rFonts w:ascii="Century Gothic" w:hAnsi="Century Gothic"/>
                              <w:color w:val="000000" w:themeColor="text1"/>
                              <w:sz w:val="15"/>
                              <w:szCs w:val="15"/>
                            </w:rPr>
                            <w:t>Reviewed</w:t>
                          </w:r>
                          <w:r w:rsidRPr="000A7071">
                            <w:rPr>
                              <w:rFonts w:ascii="Century Gothic" w:hAnsi="Century Gothic"/>
                              <w:color w:val="000000" w:themeColor="text1"/>
                              <w:spacing w:val="1"/>
                              <w:sz w:val="15"/>
                              <w:szCs w:val="15"/>
                            </w:rPr>
                            <w:t xml:space="preserve"> </w:t>
                          </w:r>
                          <w:r w:rsidR="00274DB1" w:rsidRPr="000A7071">
                            <w:rPr>
                              <w:rFonts w:ascii="Century Gothic" w:hAnsi="Century Gothic"/>
                              <w:color w:val="000000" w:themeColor="text1"/>
                              <w:sz w:val="15"/>
                              <w:szCs w:val="15"/>
                            </w:rPr>
                            <w:t>by Wisconsin Head Start |</w:t>
                          </w:r>
                          <w:r w:rsidRPr="000A7071">
                            <w:rPr>
                              <w:rFonts w:ascii="Century Gothic" w:hAnsi="Century Gothic"/>
                              <w:color w:val="000000" w:themeColor="text1"/>
                              <w:spacing w:val="1"/>
                              <w:sz w:val="15"/>
                              <w:szCs w:val="15"/>
                            </w:rPr>
                            <w:t xml:space="preserve"> </w:t>
                          </w:r>
                          <w:r w:rsidR="00274DB1" w:rsidRPr="000A7071">
                            <w:rPr>
                              <w:rFonts w:ascii="Century Gothic" w:hAnsi="Century Gothic"/>
                              <w:color w:val="000000" w:themeColor="text1"/>
                              <w:sz w:val="15"/>
                              <w:szCs w:val="15"/>
                            </w:rPr>
                            <w:t>December 2018 |</w:t>
                          </w:r>
                          <w:hyperlink r:id="rId1">
                            <w:r w:rsidRPr="000A7071">
                              <w:rPr>
                                <w:rFonts w:ascii="Century Gothic" w:hAnsi="Century Gothic"/>
                                <w:color w:val="000000" w:themeColor="text1"/>
                                <w:sz w:val="15"/>
                                <w:szCs w:val="15"/>
                              </w:rPr>
                              <w:t xml:space="preserve"> http://www.wiaap.org/?page=Poverty_resources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69988" id="_x0000_t202" coordsize="21600,21600" o:spt="202" path="m,l,21600r21600,l21600,xe">
              <v:stroke joinstyle="miter"/>
              <v:path gradientshapeok="t" o:connecttype="rect"/>
            </v:shapetype>
            <v:shape id="Text Box 11" o:spid="_x0000_s1029" type="#_x0000_t202" style="position:absolute;margin-left:35.3pt;margin-top:752.6pt;width:388.5pt;height:29.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" filled="f" stroked="f">
              <v:textbox inset="0,0,0,0">
                <w:txbxContent>
                  <w:p w:rsidR="00714DFE" w:rsidRPr="000A7071" w:rsidRDefault="00714DFE" w:rsidP="00714DFE">
                    <w:pPr>
                      <w:spacing w:before="69"/>
                      <w:rPr>
                        <w:rFonts w:ascii="Century Gothic" w:eastAsia="Arial" w:hAnsi="Century Gothic" w:cs="Arial"/>
                        <w:color w:val="000000" w:themeColor="text1"/>
                        <w:sz w:val="15"/>
                        <w:szCs w:val="15"/>
                      </w:rPr>
                    </w:pPr>
                    <w:r w:rsidRPr="000A7071">
                      <w:rPr>
                        <w:rFonts w:ascii="Century Gothic" w:eastAsia="Arial" w:hAnsi="Century Gothic" w:cs="Arial"/>
                        <w:i/>
                        <w:color w:val="000000" w:themeColor="text1"/>
                        <w:sz w:val="15"/>
                        <w:szCs w:val="15"/>
                      </w:rPr>
                      <w:t>The</w:t>
                    </w:r>
                    <w:r w:rsidRPr="000A7071">
                      <w:rPr>
                        <w:rFonts w:ascii="Century Gothic" w:eastAsia="Arial" w:hAnsi="Century Gothic" w:cs="Arial"/>
                        <w:i/>
                        <w:color w:val="000000" w:themeColor="text1"/>
                        <w:spacing w:val="-2"/>
                        <w:sz w:val="15"/>
                        <w:szCs w:val="15"/>
                      </w:rPr>
                      <w:t xml:space="preserve"> </w:t>
                    </w:r>
                    <w:r w:rsidRPr="000A7071">
                      <w:rPr>
                        <w:rFonts w:ascii="Century Gothic" w:eastAsia="Arial" w:hAnsi="Century Gothic" w:cs="Arial"/>
                        <w:i/>
                        <w:color w:val="000000" w:themeColor="text1"/>
                        <w:sz w:val="15"/>
                        <w:szCs w:val="15"/>
                      </w:rPr>
                      <w:t>Pediatrician’s</w:t>
                    </w:r>
                    <w:r w:rsidRPr="000A7071">
                      <w:rPr>
                        <w:rFonts w:ascii="Century Gothic" w:eastAsia="Arial" w:hAnsi="Century Gothic" w:cs="Arial"/>
                        <w:i/>
                        <w:color w:val="000000" w:themeColor="text1"/>
                        <w:spacing w:val="-11"/>
                        <w:sz w:val="15"/>
                        <w:szCs w:val="15"/>
                      </w:rPr>
                      <w:t xml:space="preserve"> </w:t>
                    </w:r>
                    <w:r w:rsidRPr="000A7071">
                      <w:rPr>
                        <w:rFonts w:ascii="Century Gothic" w:eastAsia="Arial" w:hAnsi="Century Gothic" w:cs="Arial"/>
                        <w:i/>
                        <w:color w:val="000000" w:themeColor="text1"/>
                        <w:sz w:val="15"/>
                        <w:szCs w:val="15"/>
                      </w:rPr>
                      <w:t>Guide</w:t>
                    </w:r>
                    <w:r w:rsidRPr="000A7071">
                      <w:rPr>
                        <w:rFonts w:ascii="Century Gothic" w:eastAsia="Arial" w:hAnsi="Century Gothic" w:cs="Arial"/>
                        <w:i/>
                        <w:color w:val="000000" w:themeColor="text1"/>
                        <w:spacing w:val="-2"/>
                        <w:sz w:val="15"/>
                        <w:szCs w:val="15"/>
                      </w:rPr>
                      <w:t xml:space="preserve"> </w:t>
                    </w:r>
                    <w:r w:rsidRPr="000A7071">
                      <w:rPr>
                        <w:rFonts w:ascii="Century Gothic" w:eastAsia="Arial" w:hAnsi="Century Gothic" w:cs="Arial"/>
                        <w:i/>
                        <w:color w:val="000000" w:themeColor="text1"/>
                        <w:sz w:val="15"/>
                        <w:szCs w:val="15"/>
                      </w:rPr>
                      <w:t>to</w:t>
                    </w:r>
                    <w:r w:rsidRPr="000A7071">
                      <w:rPr>
                        <w:rFonts w:ascii="Century Gothic" w:eastAsia="Arial" w:hAnsi="Century Gothic" w:cs="Arial"/>
                        <w:i/>
                        <w:color w:val="000000" w:themeColor="text1"/>
                        <w:spacing w:val="2"/>
                        <w:sz w:val="15"/>
                        <w:szCs w:val="15"/>
                      </w:rPr>
                      <w:t xml:space="preserve"> </w:t>
                    </w:r>
                    <w:r w:rsidR="001C06C9" w:rsidRPr="000A7071">
                      <w:rPr>
                        <w:rFonts w:ascii="Century Gothic" w:eastAsia="Arial" w:hAnsi="Century Gothic" w:cs="Arial"/>
                        <w:i/>
                        <w:color w:val="000000" w:themeColor="text1"/>
                        <w:sz w:val="15"/>
                        <w:szCs w:val="15"/>
                      </w:rPr>
                      <w:t>Community</w:t>
                    </w:r>
                    <w:r w:rsidRPr="000A7071">
                      <w:rPr>
                        <w:rFonts w:ascii="Century Gothic" w:eastAsia="Arial" w:hAnsi="Century Gothic" w:cs="Arial"/>
                        <w:i/>
                        <w:color w:val="000000" w:themeColor="text1"/>
                        <w:sz w:val="15"/>
                        <w:szCs w:val="15"/>
                      </w:rPr>
                      <w:t xml:space="preserve"> Resources in</w:t>
                    </w:r>
                    <w:r w:rsidRPr="000A7071">
                      <w:rPr>
                        <w:rFonts w:ascii="Century Gothic" w:eastAsia="Arial" w:hAnsi="Century Gothic" w:cs="Arial"/>
                        <w:i/>
                        <w:color w:val="000000" w:themeColor="text1"/>
                        <w:spacing w:val="-17"/>
                        <w:sz w:val="15"/>
                        <w:szCs w:val="15"/>
                      </w:rPr>
                      <w:t xml:space="preserve"> </w:t>
                    </w:r>
                    <w:r w:rsidRPr="000A7071">
                      <w:rPr>
                        <w:rFonts w:ascii="Century Gothic" w:eastAsia="Arial" w:hAnsi="Century Gothic" w:cs="Arial"/>
                        <w:i/>
                        <w:color w:val="000000" w:themeColor="text1"/>
                        <w:sz w:val="15"/>
                        <w:szCs w:val="15"/>
                      </w:rPr>
                      <w:t>Wisconsin</w:t>
                    </w:r>
                  </w:p>
                  <w:p w:rsidR="00714DFE" w:rsidRPr="000A7071" w:rsidRDefault="00714DFE" w:rsidP="006C1506">
                    <w:pPr>
                      <w:pStyle w:val="BodyText"/>
                      <w:spacing w:line="279" w:lineRule="auto"/>
                      <w:ind w:left="0" w:right="19"/>
                      <w:rPr>
                        <w:rFonts w:ascii="Century Gothic" w:eastAsia="Arial" w:hAnsi="Century Gothic" w:cs="Arial"/>
                        <w:color w:val="000000" w:themeColor="text1"/>
                        <w:sz w:val="15"/>
                        <w:szCs w:val="15"/>
                      </w:rPr>
                    </w:pPr>
                    <w:r w:rsidRPr="000A7071">
                      <w:rPr>
                        <w:rFonts w:ascii="Century Gothic" w:hAnsi="Century Gothic"/>
                        <w:color w:val="000000" w:themeColor="text1"/>
                        <w:sz w:val="15"/>
                        <w:szCs w:val="15"/>
                      </w:rPr>
                      <w:t>Reviewed</w:t>
                    </w:r>
                    <w:r w:rsidRPr="000A7071">
                      <w:rPr>
                        <w:rFonts w:ascii="Century Gothic" w:hAnsi="Century Gothic"/>
                        <w:color w:val="000000" w:themeColor="text1"/>
                        <w:spacing w:val="1"/>
                        <w:sz w:val="15"/>
                        <w:szCs w:val="15"/>
                      </w:rPr>
                      <w:t xml:space="preserve"> </w:t>
                    </w:r>
                    <w:r w:rsidR="00274DB1" w:rsidRPr="000A7071">
                      <w:rPr>
                        <w:rFonts w:ascii="Century Gothic" w:hAnsi="Century Gothic"/>
                        <w:color w:val="000000" w:themeColor="text1"/>
                        <w:sz w:val="15"/>
                        <w:szCs w:val="15"/>
                      </w:rPr>
                      <w:t>by Wisconsin Head Start |</w:t>
                    </w:r>
                    <w:r w:rsidRPr="000A7071">
                      <w:rPr>
                        <w:rFonts w:ascii="Century Gothic" w:hAnsi="Century Gothic"/>
                        <w:color w:val="000000" w:themeColor="text1"/>
                        <w:spacing w:val="1"/>
                        <w:sz w:val="15"/>
                        <w:szCs w:val="15"/>
                      </w:rPr>
                      <w:t xml:space="preserve"> </w:t>
                    </w:r>
                    <w:r w:rsidR="00274DB1" w:rsidRPr="000A7071">
                      <w:rPr>
                        <w:rFonts w:ascii="Century Gothic" w:hAnsi="Century Gothic"/>
                        <w:color w:val="000000" w:themeColor="text1"/>
                        <w:sz w:val="15"/>
                        <w:szCs w:val="15"/>
                      </w:rPr>
                      <w:t>December 2018 |</w:t>
                    </w:r>
                    <w:hyperlink r:id="rId2">
                      <w:r w:rsidRPr="000A7071">
                        <w:rPr>
                          <w:rFonts w:ascii="Century Gothic" w:hAnsi="Century Gothic"/>
                          <w:color w:val="000000" w:themeColor="text1"/>
                          <w:sz w:val="15"/>
                          <w:szCs w:val="15"/>
                        </w:rPr>
                        <w:t xml:space="preserve"> http://www.wiaap.org/?page=Poverty_resources</w:t>
                      </w:r>
                    </w:hyperlink>
                  </w:p>
                </w:txbxContent>
              </v:textbox>
              <w10:wrap anchorx="page" anchory="page"/>
            </v:shape>
          </w:pict>
        </mc:Fallback>
      </mc:AlternateContent>
    </w:r>
    <w:r w:rsidR="00633E9A">
      <w:rPr>
        <w:noProof/>
      </w:rPr>
      <w:drawing>
        <wp:anchor distT="0" distB="0" distL="114300" distR="114300" simplePos="0" relativeHeight="251663360" behindDoc="0" locked="0" layoutInCell="1" allowOverlap="1" wp14:anchorId="3E51D62E" wp14:editId="64926612">
          <wp:simplePos x="0" y="0"/>
          <wp:positionH relativeFrom="page">
            <wp:posOffset>5391150</wp:posOffset>
          </wp:positionH>
          <wp:positionV relativeFrom="paragraph">
            <wp:posOffset>15545</wp:posOffset>
          </wp:positionV>
          <wp:extent cx="2030095" cy="550545"/>
          <wp:effectExtent l="0" t="0" r="825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030095" cy="550545"/>
                  </a:xfrm>
                  <a:prstGeom prst="rect">
                    <a:avLst/>
                  </a:prstGeom>
                  <a:noFill/>
                  <a:ln>
                    <a:noFill/>
                  </a:ln>
                </pic:spPr>
              </pic:pic>
            </a:graphicData>
          </a:graphic>
          <wp14:sizeRelH relativeFrom="page">
            <wp14:pctWidth>0</wp14:pctWidth>
          </wp14:sizeRelH>
          <wp14:sizeRelV relativeFrom="page">
            <wp14:pctHeight>0</wp14:pctHeight>
          </wp14:sizeRelV>
        </wp:anchor>
      </w:drawing>
    </w:r>
    <w:r w:rsidR="006C1506" w:rsidRPr="00AF2F74">
      <w:rPr>
        <w:noProof/>
        <w:color w:val="AFA488"/>
      </w:rPr>
      <mc:AlternateContent>
        <mc:Choice Requires="wps">
          <w:drawing>
            <wp:anchor distT="0" distB="0" distL="114300" distR="114300" simplePos="0" relativeHeight="251661312" behindDoc="0" locked="0" layoutInCell="1" allowOverlap="1" wp14:anchorId="730A56B7" wp14:editId="6EADAA4E">
              <wp:simplePos x="0" y="0"/>
              <wp:positionH relativeFrom="margin">
                <wp:align>center</wp:align>
              </wp:positionH>
              <wp:positionV relativeFrom="paragraph">
                <wp:posOffset>-264617</wp:posOffset>
              </wp:positionV>
              <wp:extent cx="478184" cy="478184"/>
              <wp:effectExtent l="0" t="0" r="17145" b="17145"/>
              <wp:wrapNone/>
              <wp:docPr id="9" name="Oval 9"/>
              <wp:cNvGraphicFramePr/>
              <a:graphic xmlns:a="http://schemas.openxmlformats.org/drawingml/2006/main">
                <a:graphicData uri="http://schemas.microsoft.com/office/word/2010/wordprocessingShape">
                  <wps:wsp>
                    <wps:cNvSpPr/>
                    <wps:spPr>
                      <a:xfrm>
                        <a:off x="0" y="0"/>
                        <a:ext cx="478184" cy="478184"/>
                      </a:xfrm>
                      <a:prstGeom prst="ellipse">
                        <a:avLst/>
                      </a:prstGeom>
                      <a:solidFill>
                        <a:srgbClr val="AFA488"/>
                      </a:solidFill>
                      <a:ln>
                        <a:solidFill>
                          <a:srgbClr val="AFA48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oval w14:anchorId="1A53FCF4" id="Oval 9" o:spid="_x0000_s1026" style="position:absolute;margin-left:0;margin-top:-20.85pt;width:37.65pt;height:37.6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" fillcolor="#afa488" strokecolor="#afa488" strokeweight="1pt">
              <v:stroke joinstyle="miter"/>
              <w10:wrap anchorx="margin"/>
            </v:oval>
          </w:pict>
        </mc:Fallback>
      </mc:AlternateContent>
    </w:r>
    <w:r w:rsidR="00714DFE">
      <w:rPr>
        <w:noProof/>
      </w:rPr>
      <mc:AlternateContent>
        <mc:Choice Requires="wps">
          <w:drawing>
            <wp:anchor distT="0" distB="0" distL="114300" distR="114300" simplePos="0" relativeHeight="251660288" behindDoc="0" locked="0" layoutInCell="1" allowOverlap="1" wp14:anchorId="25ADE260" wp14:editId="1AD252AC">
              <wp:simplePos x="0" y="0"/>
              <wp:positionH relativeFrom="column">
                <wp:posOffset>-850118</wp:posOffset>
              </wp:positionH>
              <wp:positionV relativeFrom="paragraph">
                <wp:posOffset>-31661</wp:posOffset>
              </wp:positionV>
              <wp:extent cx="7718277" cy="0"/>
              <wp:effectExtent l="0" t="38100" r="54610" b="38100"/>
              <wp:wrapNone/>
              <wp:docPr id="8" name="Straight Connector 8"/>
              <wp:cNvGraphicFramePr/>
              <a:graphic xmlns:a="http://schemas.openxmlformats.org/drawingml/2006/main">
                <a:graphicData uri="http://schemas.microsoft.com/office/word/2010/wordprocessingShape">
                  <wps:wsp>
                    <wps:cNvCnPr/>
                    <wps:spPr>
                      <a:xfrm>
                        <a:off x="0" y="0"/>
                        <a:ext cx="7718277" cy="0"/>
                      </a:xfrm>
                      <a:prstGeom prst="line">
                        <a:avLst/>
                      </a:prstGeom>
                      <a:ln w="76200">
                        <a:solidFill>
                          <a:srgbClr val="AFA48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71FB01A4" id="Straight Connector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6.95pt,-2.5pt" to="540.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" strokecolor="#afa488" strokeweight="6pt">
              <v:stroke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09C" w:rsidRDefault="00F8509C" w:rsidP="00714DFE">
      <w:r>
        <w:separator/>
      </w:r>
    </w:p>
  </w:footnote>
  <w:footnote w:type="continuationSeparator" w:id="0">
    <w:p w:rsidR="00F8509C" w:rsidRDefault="00F8509C" w:rsidP="00714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DFE" w:rsidRDefault="00CA141F" w:rsidP="00AF2F74">
    <w:pPr>
      <w:pStyle w:val="NoSpacing"/>
    </w:pPr>
    <w:r w:rsidRPr="004B746E">
      <w:rPr>
        <w:noProof/>
        <w:u w:val="single"/>
      </w:rPr>
      <w:drawing>
        <wp:anchor distT="0" distB="0" distL="114300" distR="114300" simplePos="0" relativeHeight="251665408" behindDoc="1" locked="0" layoutInCell="1" allowOverlap="1" wp14:anchorId="2F9A115F" wp14:editId="4499399C">
          <wp:simplePos x="0" y="0"/>
          <wp:positionH relativeFrom="page">
            <wp:posOffset>5749709</wp:posOffset>
          </wp:positionH>
          <wp:positionV relativeFrom="paragraph">
            <wp:posOffset>-73660</wp:posOffset>
          </wp:positionV>
          <wp:extent cx="1779905" cy="582295"/>
          <wp:effectExtent l="0" t="0" r="0" b="8255"/>
          <wp:wrapTight wrapText="bothSides">
            <wp:wrapPolygon edited="0">
              <wp:start x="0" y="0"/>
              <wp:lineTo x="0" y="20493"/>
              <wp:lineTo x="231" y="21200"/>
              <wp:lineTo x="3237" y="21200"/>
              <wp:lineTo x="4161" y="21200"/>
              <wp:lineTo x="18726" y="21200"/>
              <wp:lineTo x="20575" y="20493"/>
              <wp:lineTo x="19882" y="12013"/>
              <wp:lineTo x="21269" y="12013"/>
              <wp:lineTo x="21269" y="2120"/>
              <wp:lineTo x="7167" y="0"/>
              <wp:lineTo x="0" y="0"/>
            </wp:wrapPolygon>
          </wp:wrapTight>
          <wp:docPr id="6" name="Picture 2"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þÿ"/>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9905" cy="582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0D3C">
      <w:rPr>
        <w:noProof/>
      </w:rPr>
      <mc:AlternateContent>
        <mc:Choice Requires="wps">
          <w:drawing>
            <wp:anchor distT="45720" distB="45720" distL="114300" distR="114300" simplePos="0" relativeHeight="251659264" behindDoc="0" locked="0" layoutInCell="1" allowOverlap="1" wp14:anchorId="4F72B6EA" wp14:editId="7EE00253">
              <wp:simplePos x="0" y="0"/>
              <wp:positionH relativeFrom="page">
                <wp:align>left</wp:align>
              </wp:positionH>
              <wp:positionV relativeFrom="paragraph">
                <wp:posOffset>-138430</wp:posOffset>
              </wp:positionV>
              <wp:extent cx="5577840" cy="648335"/>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648335"/>
                      </a:xfrm>
                      <a:prstGeom prst="rect">
                        <a:avLst/>
                      </a:prstGeom>
                      <a:solidFill>
                        <a:srgbClr val="A9788D"/>
                      </a:solidFill>
                      <a:ln w="9525">
                        <a:noFill/>
                        <a:miter lim="800000"/>
                        <a:headEnd/>
                        <a:tailEnd/>
                      </a:ln>
                    </wps:spPr>
                    <wps:txbx>
                      <w:txbxContent>
                        <w:p w:rsidR="00714DFE" w:rsidRPr="00A85708" w:rsidRDefault="00714DFE" w:rsidP="00762885">
                          <w:pPr>
                            <w:ind w:left="1260"/>
                            <w:rPr>
                              <w:rFonts w:ascii="Century Gothic" w:hAnsi="Century Gothic"/>
                              <w:b/>
                              <w:color w:val="FFFFFF" w:themeColor="background1"/>
                              <w:sz w:val="36"/>
                            </w:rPr>
                          </w:pPr>
                          <w:r w:rsidRPr="00A85708">
                            <w:rPr>
                              <w:rFonts w:ascii="Century Gothic" w:hAnsi="Century Gothic"/>
                              <w:b/>
                              <w:color w:val="FFFFFF" w:themeColor="background1"/>
                              <w:sz w:val="36"/>
                            </w:rPr>
                            <w:t xml:space="preserve">The Pediatrician’s Guide to </w:t>
                          </w:r>
                          <w:r w:rsidR="001C06C9">
                            <w:rPr>
                              <w:rFonts w:ascii="Century Gothic" w:hAnsi="Century Gothic"/>
                              <w:b/>
                              <w:color w:val="FFFFFF" w:themeColor="background1"/>
                              <w:sz w:val="36"/>
                            </w:rPr>
                            <w:t>Head Start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F72B6EA" id="_x0000_t202" coordsize="21600,21600" o:spt="202" path="m,l,21600r21600,l21600,xe">
              <v:stroke joinstyle="miter"/>
              <v:path gradientshapeok="t" o:connecttype="rect"/>
            </v:shapetype>
            <v:shape id="_x0000_s1028" type="#_x0000_t202" style="position:absolute;margin-left:0;margin-top:-10.9pt;width:439.2pt;height:51.05pt;z-index:25165926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" fillcolor="#a9788d" stroked="f">
              <v:textbox>
                <w:txbxContent>
                  <w:p w:rsidR="00714DFE" w:rsidRPr="00A85708" w:rsidRDefault="00714DFE" w:rsidP="00762885">
                    <w:pPr>
                      <w:ind w:left="1260"/>
                      <w:rPr>
                        <w:rFonts w:ascii="Century Gothic" w:hAnsi="Century Gothic"/>
                        <w:b/>
                        <w:color w:val="FFFFFF" w:themeColor="background1"/>
                        <w:sz w:val="36"/>
                      </w:rPr>
                    </w:pPr>
                    <w:r w:rsidRPr="00A85708">
                      <w:rPr>
                        <w:rFonts w:ascii="Century Gothic" w:hAnsi="Century Gothic"/>
                        <w:b/>
                        <w:color w:val="FFFFFF" w:themeColor="background1"/>
                        <w:sz w:val="36"/>
                      </w:rPr>
                      <w:t xml:space="preserve">The Pediatrician’s Guide to </w:t>
                    </w:r>
                    <w:r w:rsidR="001C06C9">
                      <w:rPr>
                        <w:rFonts w:ascii="Century Gothic" w:hAnsi="Century Gothic"/>
                        <w:b/>
                        <w:color w:val="FFFFFF" w:themeColor="background1"/>
                        <w:sz w:val="36"/>
                      </w:rPr>
                      <w:t>Head Start</w:t>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D32F3"/>
    <w:multiLevelType w:val="hybridMultilevel"/>
    <w:tmpl w:val="A426F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64A20"/>
    <w:multiLevelType w:val="hybridMultilevel"/>
    <w:tmpl w:val="0704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AA181F"/>
    <w:multiLevelType w:val="hybridMultilevel"/>
    <w:tmpl w:val="2D5C7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B90074"/>
    <w:multiLevelType w:val="hybridMultilevel"/>
    <w:tmpl w:val="1AACA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78493A"/>
    <w:multiLevelType w:val="hybridMultilevel"/>
    <w:tmpl w:val="D1C4D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3C5BFE"/>
    <w:multiLevelType w:val="hybridMultilevel"/>
    <w:tmpl w:val="E0244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414454"/>
    <w:multiLevelType w:val="hybridMultilevel"/>
    <w:tmpl w:val="2C565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941E53"/>
    <w:multiLevelType w:val="hybridMultilevel"/>
    <w:tmpl w:val="2968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AC43A3"/>
    <w:multiLevelType w:val="hybridMultilevel"/>
    <w:tmpl w:val="FCF01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B50E25"/>
    <w:multiLevelType w:val="hybridMultilevel"/>
    <w:tmpl w:val="9BA0C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404571"/>
    <w:multiLevelType w:val="multilevel"/>
    <w:tmpl w:val="77A44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D2A56B0"/>
    <w:multiLevelType w:val="hybridMultilevel"/>
    <w:tmpl w:val="BCCEC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9B47B6"/>
    <w:multiLevelType w:val="hybridMultilevel"/>
    <w:tmpl w:val="A29A7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DE47F8"/>
    <w:multiLevelType w:val="hybridMultilevel"/>
    <w:tmpl w:val="6E46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CE46F1"/>
    <w:multiLevelType w:val="hybridMultilevel"/>
    <w:tmpl w:val="94E8E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9C24A1"/>
    <w:multiLevelType w:val="hybridMultilevel"/>
    <w:tmpl w:val="F8B0F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41076E"/>
    <w:multiLevelType w:val="hybridMultilevel"/>
    <w:tmpl w:val="6E96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576EB5"/>
    <w:multiLevelType w:val="hybridMultilevel"/>
    <w:tmpl w:val="C538A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AC4772"/>
    <w:multiLevelType w:val="hybridMultilevel"/>
    <w:tmpl w:val="3D2C1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C53238"/>
    <w:multiLevelType w:val="hybridMultilevel"/>
    <w:tmpl w:val="71683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55448C"/>
    <w:multiLevelType w:val="multilevel"/>
    <w:tmpl w:val="F9D4C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9"/>
  </w:num>
  <w:num w:numId="3">
    <w:abstractNumId w:val="4"/>
  </w:num>
  <w:num w:numId="4">
    <w:abstractNumId w:val="7"/>
  </w:num>
  <w:num w:numId="5">
    <w:abstractNumId w:val="6"/>
  </w:num>
  <w:num w:numId="6">
    <w:abstractNumId w:val="15"/>
  </w:num>
  <w:num w:numId="7">
    <w:abstractNumId w:val="12"/>
  </w:num>
  <w:num w:numId="8">
    <w:abstractNumId w:val="11"/>
  </w:num>
  <w:num w:numId="9">
    <w:abstractNumId w:val="18"/>
  </w:num>
  <w:num w:numId="10">
    <w:abstractNumId w:val="16"/>
  </w:num>
  <w:num w:numId="11">
    <w:abstractNumId w:val="1"/>
  </w:num>
  <w:num w:numId="12">
    <w:abstractNumId w:val="0"/>
  </w:num>
  <w:num w:numId="13">
    <w:abstractNumId w:val="19"/>
  </w:num>
  <w:num w:numId="14">
    <w:abstractNumId w:val="14"/>
  </w:num>
  <w:num w:numId="15">
    <w:abstractNumId w:val="3"/>
  </w:num>
  <w:num w:numId="16">
    <w:abstractNumId w:val="13"/>
  </w:num>
  <w:num w:numId="17">
    <w:abstractNumId w:val="5"/>
  </w:num>
  <w:num w:numId="18">
    <w:abstractNumId w:val="8"/>
  </w:num>
  <w:num w:numId="19">
    <w:abstractNumId w:val="17"/>
  </w:num>
  <w:num w:numId="20">
    <w:abstractNumId w:val="1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DFE"/>
    <w:rsid w:val="00025009"/>
    <w:rsid w:val="00043434"/>
    <w:rsid w:val="00077326"/>
    <w:rsid w:val="000A7071"/>
    <w:rsid w:val="000B1FEC"/>
    <w:rsid w:val="000C74B5"/>
    <w:rsid w:val="0011108B"/>
    <w:rsid w:val="00126599"/>
    <w:rsid w:val="00136703"/>
    <w:rsid w:val="00187D13"/>
    <w:rsid w:val="001C06C9"/>
    <w:rsid w:val="002448D9"/>
    <w:rsid w:val="00263478"/>
    <w:rsid w:val="00274DB1"/>
    <w:rsid w:val="00295608"/>
    <w:rsid w:val="00337D4A"/>
    <w:rsid w:val="00384714"/>
    <w:rsid w:val="00410D3C"/>
    <w:rsid w:val="005031FD"/>
    <w:rsid w:val="00633E9A"/>
    <w:rsid w:val="006868D5"/>
    <w:rsid w:val="006972FB"/>
    <w:rsid w:val="006C1506"/>
    <w:rsid w:val="006C5730"/>
    <w:rsid w:val="006D4C5F"/>
    <w:rsid w:val="00714DFE"/>
    <w:rsid w:val="00762885"/>
    <w:rsid w:val="00822F79"/>
    <w:rsid w:val="00930447"/>
    <w:rsid w:val="00943DFE"/>
    <w:rsid w:val="00A460EA"/>
    <w:rsid w:val="00A85708"/>
    <w:rsid w:val="00AD745F"/>
    <w:rsid w:val="00AF2F74"/>
    <w:rsid w:val="00B0016F"/>
    <w:rsid w:val="00B36AC9"/>
    <w:rsid w:val="00B865F1"/>
    <w:rsid w:val="00BA5CD0"/>
    <w:rsid w:val="00BC1623"/>
    <w:rsid w:val="00C457C1"/>
    <w:rsid w:val="00C45D69"/>
    <w:rsid w:val="00CA141F"/>
    <w:rsid w:val="00D3347A"/>
    <w:rsid w:val="00D57B34"/>
    <w:rsid w:val="00DD2CC3"/>
    <w:rsid w:val="00E76068"/>
    <w:rsid w:val="00EB135C"/>
    <w:rsid w:val="00F249A7"/>
    <w:rsid w:val="00F75B59"/>
    <w:rsid w:val="00F8509C"/>
    <w:rsid w:val="00FA39D6"/>
    <w:rsid w:val="00FF7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25EFF65A-B17F-46B9-A50F-A4EF970BE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14DFE"/>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DFE"/>
    <w:pPr>
      <w:tabs>
        <w:tab w:val="center" w:pos="4680"/>
        <w:tab w:val="right" w:pos="9360"/>
      </w:tabs>
    </w:pPr>
  </w:style>
  <w:style w:type="character" w:customStyle="1" w:styleId="HeaderChar">
    <w:name w:val="Header Char"/>
    <w:basedOn w:val="DefaultParagraphFont"/>
    <w:link w:val="Header"/>
    <w:uiPriority w:val="99"/>
    <w:rsid w:val="00714DFE"/>
  </w:style>
  <w:style w:type="paragraph" w:styleId="Footer">
    <w:name w:val="footer"/>
    <w:basedOn w:val="Normal"/>
    <w:link w:val="FooterChar"/>
    <w:uiPriority w:val="99"/>
    <w:unhideWhenUsed/>
    <w:rsid w:val="00714DFE"/>
    <w:pPr>
      <w:tabs>
        <w:tab w:val="center" w:pos="4680"/>
        <w:tab w:val="right" w:pos="9360"/>
      </w:tabs>
    </w:pPr>
  </w:style>
  <w:style w:type="character" w:customStyle="1" w:styleId="FooterChar">
    <w:name w:val="Footer Char"/>
    <w:basedOn w:val="DefaultParagraphFont"/>
    <w:link w:val="Footer"/>
    <w:uiPriority w:val="99"/>
    <w:rsid w:val="00714DFE"/>
  </w:style>
  <w:style w:type="paragraph" w:styleId="NoSpacing">
    <w:name w:val="No Spacing"/>
    <w:uiPriority w:val="1"/>
    <w:qFormat/>
    <w:rsid w:val="00714DFE"/>
    <w:pPr>
      <w:widowControl w:val="0"/>
      <w:spacing w:after="0" w:line="240" w:lineRule="auto"/>
    </w:pPr>
  </w:style>
  <w:style w:type="character" w:styleId="Hyperlink">
    <w:name w:val="Hyperlink"/>
    <w:basedOn w:val="DefaultParagraphFont"/>
    <w:uiPriority w:val="99"/>
    <w:unhideWhenUsed/>
    <w:rsid w:val="00714DFE"/>
    <w:rPr>
      <w:color w:val="0563C1" w:themeColor="hyperlink"/>
      <w:u w:val="single"/>
    </w:rPr>
  </w:style>
  <w:style w:type="paragraph" w:styleId="BodyText">
    <w:name w:val="Body Text"/>
    <w:basedOn w:val="Normal"/>
    <w:link w:val="BodyTextChar"/>
    <w:uiPriority w:val="1"/>
    <w:qFormat/>
    <w:rsid w:val="00714DFE"/>
    <w:pPr>
      <w:ind w:left="490"/>
    </w:pPr>
    <w:rPr>
      <w:rFonts w:ascii="Calibri" w:eastAsia="Calibri" w:hAnsi="Calibri"/>
      <w:sz w:val="20"/>
      <w:szCs w:val="20"/>
    </w:rPr>
  </w:style>
  <w:style w:type="character" w:customStyle="1" w:styleId="BodyTextChar">
    <w:name w:val="Body Text Char"/>
    <w:basedOn w:val="DefaultParagraphFont"/>
    <w:link w:val="BodyText"/>
    <w:uiPriority w:val="1"/>
    <w:rsid w:val="00714DFE"/>
    <w:rPr>
      <w:rFonts w:ascii="Calibri" w:eastAsia="Calibri" w:hAnsi="Calibri"/>
      <w:sz w:val="20"/>
      <w:szCs w:val="20"/>
    </w:rPr>
  </w:style>
  <w:style w:type="paragraph" w:styleId="ListParagraph">
    <w:name w:val="List Paragraph"/>
    <w:basedOn w:val="Normal"/>
    <w:uiPriority w:val="1"/>
    <w:qFormat/>
    <w:rsid w:val="00F75B59"/>
  </w:style>
  <w:style w:type="paragraph" w:styleId="BalloonText">
    <w:name w:val="Balloon Text"/>
    <w:basedOn w:val="Normal"/>
    <w:link w:val="BalloonTextChar"/>
    <w:uiPriority w:val="99"/>
    <w:semiHidden/>
    <w:unhideWhenUsed/>
    <w:rsid w:val="000B1FEC"/>
    <w:rPr>
      <w:rFonts w:ascii="Tahoma" w:hAnsi="Tahoma" w:cs="Tahoma"/>
      <w:sz w:val="16"/>
      <w:szCs w:val="16"/>
    </w:rPr>
  </w:style>
  <w:style w:type="character" w:customStyle="1" w:styleId="BalloonTextChar">
    <w:name w:val="Balloon Text Char"/>
    <w:basedOn w:val="DefaultParagraphFont"/>
    <w:link w:val="BalloonText"/>
    <w:uiPriority w:val="99"/>
    <w:semiHidden/>
    <w:rsid w:val="000B1FEC"/>
    <w:rPr>
      <w:rFonts w:ascii="Tahoma" w:hAnsi="Tahoma" w:cs="Tahoma"/>
      <w:sz w:val="16"/>
      <w:szCs w:val="16"/>
    </w:rPr>
  </w:style>
  <w:style w:type="character" w:styleId="Emphasis">
    <w:name w:val="Emphasis"/>
    <w:uiPriority w:val="20"/>
    <w:qFormat/>
    <w:rsid w:val="006D4C5F"/>
    <w:rPr>
      <w:i/>
      <w:iCs/>
    </w:rPr>
  </w:style>
  <w:style w:type="character" w:styleId="FollowedHyperlink">
    <w:name w:val="FollowedHyperlink"/>
    <w:basedOn w:val="DefaultParagraphFont"/>
    <w:uiPriority w:val="99"/>
    <w:semiHidden/>
    <w:unhideWhenUsed/>
    <w:rsid w:val="00AD745F"/>
    <w:rPr>
      <w:color w:val="954F72" w:themeColor="followedHyperlink"/>
      <w:u w:val="single"/>
    </w:rPr>
  </w:style>
  <w:style w:type="paragraph" w:styleId="NormalWeb">
    <w:name w:val="Normal (Web)"/>
    <w:basedOn w:val="Normal"/>
    <w:uiPriority w:val="99"/>
    <w:semiHidden/>
    <w:unhideWhenUsed/>
    <w:rsid w:val="00AD745F"/>
    <w:pPr>
      <w:widowControl/>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EB13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660700">
      <w:bodyDiv w:val="1"/>
      <w:marLeft w:val="0"/>
      <w:marRight w:val="0"/>
      <w:marTop w:val="0"/>
      <w:marBottom w:val="0"/>
      <w:divBdr>
        <w:top w:val="none" w:sz="0" w:space="0" w:color="auto"/>
        <w:left w:val="none" w:sz="0" w:space="0" w:color="auto"/>
        <w:bottom w:val="none" w:sz="0" w:space="0" w:color="auto"/>
        <w:right w:val="none" w:sz="0" w:space="0" w:color="auto"/>
      </w:divBdr>
    </w:div>
    <w:div w:id="1876384509">
      <w:bodyDiv w:val="1"/>
      <w:marLeft w:val="0"/>
      <w:marRight w:val="0"/>
      <w:marTop w:val="0"/>
      <w:marBottom w:val="0"/>
      <w:divBdr>
        <w:top w:val="none" w:sz="0" w:space="0" w:color="auto"/>
        <w:left w:val="none" w:sz="0" w:space="0" w:color="auto"/>
        <w:bottom w:val="none" w:sz="0" w:space="0" w:color="auto"/>
        <w:right w:val="none" w:sz="0" w:space="0" w:color="auto"/>
      </w:divBdr>
      <w:divsChild>
        <w:div w:id="563489643">
          <w:marLeft w:val="0"/>
          <w:marRight w:val="0"/>
          <w:marTop w:val="0"/>
          <w:marBottom w:val="0"/>
          <w:divBdr>
            <w:top w:val="none" w:sz="0" w:space="0" w:color="auto"/>
            <w:left w:val="none" w:sz="0" w:space="0" w:color="auto"/>
            <w:bottom w:val="none" w:sz="0" w:space="0" w:color="auto"/>
            <w:right w:val="none" w:sz="0" w:space="0" w:color="auto"/>
          </w:divBdr>
        </w:div>
        <w:div w:id="1128474109">
          <w:marLeft w:val="0"/>
          <w:marRight w:val="0"/>
          <w:marTop w:val="0"/>
          <w:marBottom w:val="0"/>
          <w:divBdr>
            <w:top w:val="none" w:sz="0" w:space="0" w:color="auto"/>
            <w:left w:val="none" w:sz="0" w:space="0" w:color="auto"/>
            <w:bottom w:val="none" w:sz="0" w:space="0" w:color="auto"/>
            <w:right w:val="none" w:sz="0" w:space="0" w:color="auto"/>
          </w:divBdr>
        </w:div>
      </w:divsChild>
    </w:div>
    <w:div w:id="2063795457">
      <w:bodyDiv w:val="1"/>
      <w:marLeft w:val="0"/>
      <w:marRight w:val="0"/>
      <w:marTop w:val="0"/>
      <w:marBottom w:val="0"/>
      <w:divBdr>
        <w:top w:val="none" w:sz="0" w:space="0" w:color="auto"/>
        <w:left w:val="none" w:sz="0" w:space="0" w:color="auto"/>
        <w:bottom w:val="none" w:sz="0" w:space="0" w:color="auto"/>
        <w:right w:val="none" w:sz="0" w:space="0" w:color="auto"/>
      </w:divBdr>
    </w:div>
    <w:div w:id="21355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saonline.org/wp-content/uploads/2018/07/HS18-WISCONSIN-HEAD-START-FACTS-TRIFOLD_3-SINGLE-PAGES.pdf" TargetMode="External"/><Relationship Id="rId3" Type="http://schemas.openxmlformats.org/officeDocument/2006/relationships/settings" Target="settings.xml"/><Relationship Id="rId7" Type="http://schemas.openxmlformats.org/officeDocument/2006/relationships/hyperlink" Target="https://whsaonline.org/about-head-star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wiaap.org/?page=Poverty_resources" TargetMode="External"/><Relationship Id="rId1" Type="http://schemas.openxmlformats.org/officeDocument/2006/relationships/hyperlink" Target="http://www.wiaap.org/?page=Poverty_resour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Children's Hospital and Health System, Inc.</Company>
  <LinksUpToDate>false</LinksUpToDate>
  <CharactersWithSpaces>5157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Heckler, Caroline</dc:creator>
  <cp:keywords/>
  <dc:description/>
  <cp:lastModifiedBy>Jensen, Lisa</cp:lastModifiedBy>
  <cp:revision>11</cp:revision>
  <dcterms:created xsi:type="dcterms:W3CDTF">2018-11-13T20:49:00Z</dcterms:created>
  <dcterms:modified xsi:type="dcterms:W3CDTF">2018-12-20T17:33:00Z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